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jc w:val="left"/>
        <w:rPr>
          <w:rFonts w:hint="eastAsia" w:ascii="仿宋" w:eastAsia="仿宋"/>
        </w:rPr>
      </w:pPr>
      <w:r>
        <w:rPr>
          <w:rFonts w:hint="eastAsia" w:ascii="仿宋" w:eastAsia="仿宋"/>
        </w:rPr>
        <w:t>附件 2：</w:t>
      </w:r>
    </w:p>
    <w:p>
      <w:pPr>
        <w:pStyle w:val="2"/>
        <w:spacing w:before="10"/>
        <w:ind w:left="0" w:firstLine="0"/>
        <w:jc w:val="left"/>
        <w:rPr>
          <w:rFonts w:ascii="仿宋"/>
          <w:sz w:val="36"/>
        </w:rPr>
      </w:pPr>
    </w:p>
    <w:p>
      <w:pPr>
        <w:spacing w:before="0" w:line="324" w:lineRule="auto"/>
        <w:ind w:left="1923" w:right="798" w:hanging="1266"/>
        <w:jc w:val="left"/>
        <w:rPr>
          <w:b/>
          <w:sz w:val="36"/>
        </w:rPr>
      </w:pPr>
      <w:r>
        <w:rPr>
          <w:b/>
          <w:sz w:val="36"/>
        </w:rPr>
        <w:t>关于在我国陆上特定地区开采石油（天然气） 进口物资税收政策的管理规定</w:t>
      </w:r>
    </w:p>
    <w:p>
      <w:pPr>
        <w:pStyle w:val="2"/>
        <w:spacing w:before="304" w:line="364" w:lineRule="auto"/>
        <w:ind w:right="261"/>
      </w:pPr>
      <w:r>
        <w:rPr>
          <w:spacing w:val="-5"/>
        </w:rPr>
        <w:t>一、根据国务院批准的有关“十三五”期间继续执行在</w:t>
      </w:r>
      <w:r>
        <w:rPr>
          <w:spacing w:val="-1"/>
        </w:rPr>
        <w:t>我国陆上特定地区开采石油</w:t>
      </w:r>
      <w:r>
        <w:t>（天然气</w:t>
      </w:r>
      <w:r>
        <w:rPr>
          <w:spacing w:val="-8"/>
        </w:rPr>
        <w:t>）</w:t>
      </w:r>
      <w:r>
        <w:rPr>
          <w:spacing w:val="-2"/>
        </w:rPr>
        <w:t>进口物资税收政策的</w:t>
      </w:r>
      <w:r>
        <w:t>精神，特制定本规定。</w:t>
      </w:r>
    </w:p>
    <w:p>
      <w:pPr>
        <w:pStyle w:val="2"/>
        <w:spacing w:before="3" w:line="364" w:lineRule="auto"/>
        <w:ind w:right="258"/>
      </w:pPr>
      <w:r>
        <w:rPr>
          <w:spacing w:val="-5"/>
        </w:rPr>
        <w:t>二、本规定所指的免税进口物资是指在我国陆上特定地</w:t>
      </w:r>
      <w:r>
        <w:rPr>
          <w:spacing w:val="-1"/>
        </w:rPr>
        <w:t>区进行石油</w:t>
      </w:r>
      <w:r>
        <w:t>（天然气</w:t>
      </w:r>
      <w:r>
        <w:rPr>
          <w:spacing w:val="-3"/>
        </w:rPr>
        <w:t>）</w:t>
      </w:r>
      <w:r>
        <w:rPr>
          <w:spacing w:val="-2"/>
        </w:rPr>
        <w:t>开采</w:t>
      </w:r>
      <w:r>
        <w:t>（</w:t>
      </w:r>
      <w:r>
        <w:rPr>
          <w:spacing w:val="-1"/>
        </w:rPr>
        <w:t>指勘探和开发，下同</w:t>
      </w:r>
      <w:r>
        <w:rPr>
          <w:spacing w:val="-3"/>
        </w:rPr>
        <w:t>）</w:t>
      </w:r>
      <w:r>
        <w:rPr>
          <w:spacing w:val="-4"/>
        </w:rPr>
        <w:t>作业的</w:t>
      </w:r>
      <w:r>
        <w:rPr>
          <w:spacing w:val="-2"/>
        </w:rPr>
        <w:t>项目所需进口的国内不能生产或性能不能满足要求，并直接</w:t>
      </w:r>
      <w:r>
        <w:rPr>
          <w:spacing w:val="-4"/>
        </w:rPr>
        <w:t>用于勘探、开发作业的设备、仪器、零附件、专用工具，详</w:t>
      </w:r>
      <w:r>
        <w:rPr>
          <w:spacing w:val="-17"/>
        </w:rPr>
        <w:t>见《免税物资清单》。</w:t>
      </w:r>
    </w:p>
    <w:p>
      <w:pPr>
        <w:pStyle w:val="2"/>
        <w:spacing w:before="4" w:line="364" w:lineRule="auto"/>
        <w:ind w:right="246"/>
      </w:pPr>
      <w:r>
        <w:rPr>
          <w:strike/>
          <w:dstrike w:val="0"/>
          <w:spacing w:val="-4"/>
        </w:rPr>
        <w:t>三、中国石油天然气集团公司、中国石油化工集团公司</w:t>
      </w:r>
      <w:r>
        <w:rPr>
          <w:strike/>
          <w:dstrike w:val="0"/>
          <w:spacing w:val="-12"/>
        </w:rPr>
        <w:t xml:space="preserve">作为项目主管单位，应于每年 </w:t>
      </w:r>
      <w:r>
        <w:rPr>
          <w:strike/>
          <w:dstrike w:val="0"/>
        </w:rPr>
        <w:t>3</w:t>
      </w:r>
      <w:r>
        <w:rPr>
          <w:strike/>
          <w:dstrike w:val="0"/>
          <w:spacing w:val="-10"/>
        </w:rPr>
        <w:t xml:space="preserve"> 月底前将当年各项目申请免税物资</w:t>
      </w:r>
      <w:r>
        <w:rPr>
          <w:strike/>
          <w:dstrike w:val="0"/>
        </w:rPr>
        <w:t>（包括租赁进口的物资</w:t>
      </w:r>
      <w:r>
        <w:rPr>
          <w:strike/>
          <w:dstrike w:val="0"/>
          <w:spacing w:val="-8"/>
        </w:rPr>
        <w:t>）</w:t>
      </w:r>
      <w:r>
        <w:rPr>
          <w:strike/>
          <w:dstrike w:val="0"/>
        </w:rPr>
        <w:t>的计划进口额以及下一年度</w:t>
      </w:r>
      <w:r>
        <w:rPr>
          <w:strike/>
          <w:dstrike w:val="0"/>
          <w:spacing w:val="-3"/>
        </w:rPr>
        <w:t xml:space="preserve">是否有 </w:t>
      </w:r>
      <w:r>
        <w:rPr>
          <w:strike/>
          <w:dstrike w:val="0"/>
        </w:rPr>
        <w:t>2015</w:t>
      </w:r>
      <w:r>
        <w:rPr>
          <w:strike/>
          <w:dstrike w:val="0"/>
          <w:spacing w:val="-3"/>
        </w:rPr>
        <w:t xml:space="preserve"> 年确认的存续项目有效期到期等情况汇总报财</w:t>
      </w:r>
      <w:r>
        <w:rPr>
          <w:strike/>
          <w:dstrike w:val="0"/>
          <w:spacing w:val="-4"/>
        </w:rPr>
        <w:t>政部，并对照上一年度对进口额的增减情况进行分析说明。</w:t>
      </w:r>
      <w:r>
        <w:rPr>
          <w:strike/>
          <w:dstrike w:val="0"/>
          <w:spacing w:val="10"/>
          <w:w w:val="95"/>
        </w:rPr>
        <w:t xml:space="preserve">有关项目主管单位应将开采项目免税进口额度申请文件同 </w:t>
      </w:r>
      <w:r>
        <w:rPr>
          <w:strike/>
          <w:dstrike w:val="0"/>
          <w:spacing w:val="10"/>
        </w:rPr>
        <w:t>时抄报海关总署和国家税务总局。</w:t>
      </w:r>
    </w:p>
    <w:p>
      <w:pPr>
        <w:pStyle w:val="2"/>
        <w:spacing w:before="7" w:line="364" w:lineRule="auto"/>
        <w:ind w:right="258"/>
        <w:rPr>
          <w:strike/>
          <w:dstrike w:val="0"/>
        </w:rPr>
      </w:pPr>
      <w:r>
        <w:rPr>
          <w:strike/>
          <w:dstrike w:val="0"/>
          <w:spacing w:val="-5"/>
        </w:rPr>
        <w:t>四、享受税收优惠政策的年度免税进口额度由财政部商</w:t>
      </w:r>
      <w:r>
        <w:rPr>
          <w:strike/>
          <w:dstrike w:val="0"/>
          <w:spacing w:val="-4"/>
        </w:rPr>
        <w:t>海关总署、国家税务总局等有关部门确定。年度免税进口额</w:t>
      </w:r>
      <w:r>
        <w:rPr>
          <w:strike/>
          <w:dstrike w:val="0"/>
          <w:spacing w:val="-3"/>
        </w:rPr>
        <w:t>度将结合企业实际进口需求、项目投资具体情况、往年免税</w:t>
      </w:r>
    </w:p>
    <w:p>
      <w:pPr>
        <w:spacing w:after="0" w:line="364" w:lineRule="auto"/>
        <w:rPr>
          <w:strike/>
          <w:dstrike w:val="0"/>
        </w:rPr>
        <w:sectPr>
          <w:footerReference r:id="rId3" w:type="default"/>
          <w:type w:val="continuous"/>
          <w:pgSz w:w="11910" w:h="16840"/>
          <w:pgMar w:top="1500" w:right="1540" w:bottom="1180" w:left="1680" w:header="720" w:footer="993" w:gutter="0"/>
          <w:pgNumType w:start="1"/>
        </w:sectPr>
      </w:pPr>
    </w:p>
    <w:p>
      <w:pPr>
        <w:pStyle w:val="2"/>
        <w:spacing w:line="364" w:lineRule="auto"/>
        <w:ind w:right="246" w:firstLine="0"/>
        <w:rPr>
          <w:strike/>
          <w:dstrike w:val="0"/>
        </w:rPr>
      </w:pPr>
      <w:r>
        <w:rPr>
          <w:strike/>
          <w:dstrike w:val="0"/>
        </w:rPr>
        <w:t>政策执行情况、国际油价水平、企业利润水平、国家财政收支状况等因素综合确定。收到上述各项目主管单位申请当年免税进口额度文件后，财政部商海关总署和国家税务总局， 原则上在 40 个工作日内印发当年免税进口额度。</w:t>
      </w:r>
    </w:p>
    <w:p>
      <w:pPr>
        <w:pStyle w:val="2"/>
        <w:spacing w:before="3" w:line="364" w:lineRule="auto"/>
        <w:ind w:right="214"/>
        <w:jc w:val="left"/>
        <w:rPr>
          <w:strike/>
          <w:dstrike w:val="0"/>
        </w:rPr>
      </w:pPr>
      <w:r>
        <w:rPr>
          <w:strike/>
          <w:dstrike w:val="0"/>
        </w:rPr>
        <w:t>除遇特殊情况外，已经下达的年度免税进口额度原则上不予追加。</w:t>
      </w:r>
    </w:p>
    <w:p>
      <w:pPr>
        <w:pStyle w:val="2"/>
        <w:spacing w:before="2" w:line="364" w:lineRule="auto"/>
        <w:ind w:right="248"/>
      </w:pPr>
      <w:r>
        <w:rPr>
          <w:spacing w:val="-8"/>
          <w:w w:val="95"/>
        </w:rPr>
        <w:t>五、“十三五”期间，财政部不再单独印发经确认的开</w:t>
      </w:r>
      <w:r>
        <w:rPr>
          <w:spacing w:val="-3"/>
        </w:rPr>
        <w:t>采项目清单，各项目主管单位依据有关部门出具的项目证明</w:t>
      </w:r>
      <w:r>
        <w:rPr>
          <w:spacing w:val="-8"/>
          <w:w w:val="95"/>
        </w:rPr>
        <w:t>文件、《免税物资清单》</w:t>
      </w:r>
      <w:r>
        <w:rPr>
          <w:strike/>
          <w:dstrike w:val="0"/>
          <w:spacing w:val="-8"/>
          <w:w w:val="95"/>
        </w:rPr>
        <w:t>及年度免税进口额度</w:t>
      </w:r>
      <w:r>
        <w:rPr>
          <w:spacing w:val="-8"/>
          <w:w w:val="95"/>
        </w:rPr>
        <w:t xml:space="preserve">，于当年内完 </w:t>
      </w:r>
      <w:r>
        <w:rPr>
          <w:spacing w:val="-9"/>
        </w:rPr>
        <w:t>成对符合政策规定范围的项目、项目执行单位及其免税进口</w:t>
      </w:r>
      <w:r>
        <w:rPr>
          <w:spacing w:val="-8"/>
        </w:rPr>
        <w:t>物资清单的认定，并按规定如实填报和出具《我国陆上特定</w:t>
      </w:r>
      <w:r>
        <w:rPr>
          <w:spacing w:val="6"/>
          <w:w w:val="95"/>
        </w:rPr>
        <w:t>地区开采石油</w:t>
      </w:r>
      <w:r>
        <w:rPr>
          <w:spacing w:val="4"/>
          <w:w w:val="95"/>
        </w:rPr>
        <w:t>（</w:t>
      </w:r>
      <w:r>
        <w:rPr>
          <w:spacing w:val="7"/>
          <w:w w:val="95"/>
        </w:rPr>
        <w:t>天然气）</w:t>
      </w:r>
      <w:r>
        <w:rPr>
          <w:spacing w:val="-9"/>
          <w:w w:val="95"/>
        </w:rPr>
        <w:t>项目及其进口物资确认表》</w:t>
      </w:r>
      <w:r>
        <w:rPr>
          <w:spacing w:val="4"/>
          <w:w w:val="95"/>
        </w:rPr>
        <w:t>（</w:t>
      </w:r>
      <w:r>
        <w:rPr>
          <w:spacing w:val="3"/>
          <w:w w:val="95"/>
        </w:rPr>
        <w:t>以下</w:t>
      </w:r>
      <w:r>
        <w:rPr>
          <w:spacing w:val="2"/>
          <w:w w:val="99"/>
        </w:rPr>
        <w:t>简</w:t>
      </w:r>
      <w:r>
        <w:rPr>
          <w:spacing w:val="-16"/>
          <w:w w:val="99"/>
        </w:rPr>
        <w:t>称《确认表》，格式详见附</w:t>
      </w:r>
      <w:r>
        <w:rPr>
          <w:spacing w:val="-77"/>
        </w:rPr>
        <w:t xml:space="preserve"> </w:t>
      </w:r>
      <w:r>
        <w:rPr>
          <w:spacing w:val="-2"/>
          <w:w w:val="99"/>
        </w:rPr>
        <w:t>2</w:t>
      </w:r>
      <w:r>
        <w:rPr>
          <w:spacing w:val="-159"/>
          <w:w w:val="99"/>
        </w:rPr>
        <w:t>）。</w:t>
      </w:r>
    </w:p>
    <w:p>
      <w:pPr>
        <w:pStyle w:val="2"/>
        <w:spacing w:before="6" w:line="364" w:lineRule="auto"/>
        <w:ind w:right="258"/>
      </w:pPr>
      <w:r>
        <w:t>2015</w:t>
      </w:r>
      <w:r>
        <w:rPr>
          <w:spacing w:val="-15"/>
        </w:rPr>
        <w:t xml:space="preserve"> 年已经财政部、海关总署和国家税务总局共同审核</w:t>
      </w:r>
      <w:r>
        <w:rPr>
          <w:spacing w:val="-4"/>
        </w:rPr>
        <w:t>认定的项目，在“十三五”期间继续存续的，在存续期内继</w:t>
      </w:r>
      <w:r>
        <w:rPr>
          <w:spacing w:val="-2"/>
        </w:rPr>
        <w:t>续享受本规定税收优惠政策，</w:t>
      </w:r>
      <w:r>
        <w:rPr>
          <w:strike/>
          <w:dstrike w:val="0"/>
          <w:spacing w:val="-2"/>
        </w:rPr>
        <w:t>各项目主管单位</w:t>
      </w:r>
      <w:r>
        <w:rPr>
          <w:rFonts w:hint="eastAsia"/>
          <w:color w:val="FF0000"/>
          <w:spacing w:val="-15"/>
          <w:lang w:eastAsia="zh-CN"/>
        </w:rPr>
        <w:t>（</w:t>
      </w:r>
      <w:r>
        <w:rPr>
          <w:rFonts w:hint="eastAsia"/>
          <w:color w:val="FF0000"/>
          <w:spacing w:val="-15"/>
          <w:lang w:val="en-US" w:eastAsia="zh-CN"/>
        </w:rPr>
        <w:t>修改为：</w:t>
      </w:r>
      <w:r>
        <w:rPr>
          <w:rFonts w:hint="eastAsia"/>
          <w:color w:val="FF0000"/>
          <w:spacing w:val="-15"/>
        </w:rPr>
        <w:t>中国石油天然气集团有限公司、中国石油化工集团有限公司作为项目主管单位</w:t>
      </w:r>
      <w:r>
        <w:rPr>
          <w:rFonts w:hint="eastAsia"/>
          <w:color w:val="FF0000"/>
          <w:spacing w:val="-15"/>
          <w:lang w:eastAsia="zh-CN"/>
        </w:rPr>
        <w:t>）</w:t>
      </w:r>
      <w:r>
        <w:rPr>
          <w:spacing w:val="-2"/>
        </w:rPr>
        <w:t>按本条第一款</w:t>
      </w:r>
      <w:r>
        <w:rPr>
          <w:spacing w:val="-8"/>
          <w:w w:val="95"/>
        </w:rPr>
        <w:t xml:space="preserve">出具《确认表》，并应在存续项目有效期结束前及时向财政 </w:t>
      </w:r>
      <w:r>
        <w:rPr>
          <w:spacing w:val="-8"/>
        </w:rPr>
        <w:t>部、海关总署、国家税务总局报备，明确项目截止时间。</w:t>
      </w:r>
    </w:p>
    <w:p>
      <w:pPr>
        <w:pStyle w:val="2"/>
        <w:spacing w:before="5" w:line="364" w:lineRule="auto"/>
        <w:ind w:right="258"/>
      </w:pPr>
      <w:r>
        <w:rPr>
          <w:spacing w:val="-5"/>
        </w:rPr>
        <w:t>对于“十三五”期间经各项目主管单位确定的项目，项</w:t>
      </w:r>
      <w:r>
        <w:rPr>
          <w:spacing w:val="-4"/>
        </w:rPr>
        <w:t>目执行单位应持《确认表》等有关资料向海关申请办理进口减免税手续，办理减免税手续的具体办法由海关总署另行制</w:t>
      </w:r>
      <w:r>
        <w:t>定。</w:t>
      </w:r>
    </w:p>
    <w:p>
      <w:pPr>
        <w:spacing w:after="0" w:line="364" w:lineRule="auto"/>
        <w:sectPr>
          <w:pgSz w:w="11910" w:h="16840"/>
          <w:pgMar w:top="1500" w:right="1540" w:bottom="1180" w:left="1680" w:header="0" w:footer="993" w:gutter="0"/>
        </w:sectPr>
      </w:pPr>
    </w:p>
    <w:p>
      <w:pPr>
        <w:pStyle w:val="2"/>
        <w:spacing w:line="364" w:lineRule="auto"/>
        <w:ind w:right="253"/>
        <w:rPr>
          <w:strike/>
          <w:dstrike w:val="0"/>
        </w:rPr>
      </w:pPr>
      <w:r>
        <w:rPr>
          <w:strike/>
          <w:dstrike w:val="0"/>
        </w:rPr>
        <w:drawing>
          <wp:anchor distT="0" distB="0" distL="0" distR="0" simplePos="0" relativeHeight="251585536" behindDoc="1" locked="0" layoutInCell="1" allowOverlap="1">
            <wp:simplePos x="0" y="0"/>
            <wp:positionH relativeFrom="page">
              <wp:posOffset>2463165</wp:posOffset>
            </wp:positionH>
            <wp:positionV relativeFrom="paragraph">
              <wp:posOffset>1256030</wp:posOffset>
            </wp:positionV>
            <wp:extent cx="85725" cy="1555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/>
          <w:dstrike w:val="0"/>
          <w:spacing w:val="-4"/>
        </w:rPr>
        <w:t>六、为适应企业连续生产的实际需要、简化操作以及强</w:t>
      </w:r>
      <w:r>
        <w:rPr>
          <w:strike/>
          <w:dstrike w:val="0"/>
          <w:spacing w:val="-5"/>
        </w:rPr>
        <w:t>化各项目主管单位的自身管理责任和意识，在当年度免税进</w:t>
      </w:r>
      <w:r>
        <w:rPr>
          <w:strike/>
          <w:dstrike w:val="0"/>
          <w:spacing w:val="-7"/>
        </w:rPr>
        <w:t>口额度印发前，各项目主管单位可以在上一年度已确定的免</w:t>
      </w:r>
      <w:r>
        <w:rPr>
          <w:strike/>
          <w:dstrike w:val="0"/>
          <w:spacing w:val="-9"/>
        </w:rPr>
        <w:t xml:space="preserve">税进口额度 </w:t>
      </w:r>
      <w:r>
        <w:rPr>
          <w:strike/>
          <w:dstrike w:val="0"/>
        </w:rPr>
        <w:t>40以内，提前对项目执行单位免税进口物资</w:t>
      </w:r>
      <w:r>
        <w:rPr>
          <w:strike/>
          <w:dstrike w:val="0"/>
          <w:spacing w:val="-170"/>
        </w:rPr>
        <w:t>清</w:t>
      </w:r>
      <w:r>
        <w:rPr>
          <w:strike/>
          <w:dstrike w:val="0"/>
          <w:spacing w:val="-4"/>
        </w:rPr>
        <w:t>单予以认定。对于擅自超出上述额度对执行项目单位免税进</w:t>
      </w:r>
      <w:r>
        <w:rPr>
          <w:strike/>
          <w:dstrike w:val="0"/>
          <w:spacing w:val="-2"/>
        </w:rPr>
        <w:t>口物资清单进行认定的，财政部商海关部署、国家税务总局</w:t>
      </w:r>
      <w:r>
        <w:rPr>
          <w:strike/>
          <w:dstrike w:val="0"/>
          <w:spacing w:val="-4"/>
        </w:rPr>
        <w:t>后相应扣减当年的免税进口额度，情节严重的，将暂停确定该项目主管单位下一年度申请的免税进口额度。</w:t>
      </w:r>
    </w:p>
    <w:p>
      <w:pPr>
        <w:pStyle w:val="2"/>
        <w:spacing w:before="7" w:line="364" w:lineRule="auto"/>
        <w:ind w:right="100"/>
      </w:pPr>
      <w:r>
        <w:rPr>
          <w:spacing w:val="-14"/>
        </w:rPr>
        <w:t xml:space="preserve">七、本规定附 </w:t>
      </w:r>
      <w:r>
        <w:t>1</w:t>
      </w:r>
      <w:r>
        <w:rPr>
          <w:spacing w:val="-11"/>
        </w:rPr>
        <w:t xml:space="preserve"> 所列《免税物资清单》根据执行情况由财政部会同海关总署、国家税务总局等有关部门适时调整。海关对上述进口物资进行减免税审核确认时，以《免税物资</w:t>
      </w:r>
      <w:r>
        <w:rPr>
          <w:spacing w:val="-17"/>
        </w:rPr>
        <w:t>清单》所列的货品名称和技术指标为准，税则号列作为参考。</w:t>
      </w:r>
    </w:p>
    <w:p>
      <w:pPr>
        <w:pStyle w:val="2"/>
        <w:spacing w:before="3" w:line="364" w:lineRule="auto"/>
        <w:ind w:right="246"/>
      </w:pPr>
      <w:r>
        <w:t>八、在实际进口中，如有《免税物资清单》中未具体列名但确需进口用于我国陆上特定地区开采石油（天然气）的设备、仪器、零附件、专用工具，由海关总署会同财政部、国家税务总局确定。</w:t>
      </w:r>
    </w:p>
    <w:p>
      <w:pPr>
        <w:pStyle w:val="2"/>
        <w:spacing w:before="3" w:line="364" w:lineRule="auto"/>
        <w:ind w:right="257"/>
        <w:rPr>
          <w:strike/>
          <w:dstrike w:val="0"/>
        </w:rPr>
      </w:pPr>
      <w:r>
        <w:rPr>
          <w:strike/>
          <w:dstrike w:val="0"/>
        </w:rPr>
        <w:t>九、2016</w:t>
      </w:r>
      <w:r>
        <w:rPr>
          <w:strike/>
          <w:dstrike w:val="0"/>
          <w:spacing w:val="-41"/>
        </w:rPr>
        <w:t xml:space="preserve"> 至 </w:t>
      </w:r>
      <w:r>
        <w:rPr>
          <w:strike/>
          <w:dstrike w:val="0"/>
        </w:rPr>
        <w:t>2017</w:t>
      </w:r>
      <w:r>
        <w:rPr>
          <w:strike/>
          <w:dstrike w:val="0"/>
          <w:spacing w:val="-8"/>
        </w:rPr>
        <w:t xml:space="preserve"> 年的年度免税进口额度准予各项目主</w:t>
      </w:r>
      <w:r>
        <w:rPr>
          <w:strike/>
          <w:dstrike w:val="0"/>
          <w:spacing w:val="-9"/>
        </w:rPr>
        <w:t xml:space="preserve">管单位合并申报、下达并使用，有效期截至 </w:t>
      </w:r>
      <w:r>
        <w:rPr>
          <w:strike/>
          <w:dstrike w:val="0"/>
        </w:rPr>
        <w:t>2017</w:t>
      </w:r>
      <w:r>
        <w:rPr>
          <w:strike/>
          <w:dstrike w:val="0"/>
          <w:spacing w:val="-5"/>
        </w:rPr>
        <w:t xml:space="preserve"> 年底。除</w:t>
      </w:r>
      <w:r>
        <w:rPr>
          <w:strike/>
          <w:dstrike w:val="0"/>
          <w:spacing w:val="-3"/>
        </w:rPr>
        <w:t>以上特殊情况外，经确定的各项目主管单位的年度免税进口</w:t>
      </w:r>
      <w:r>
        <w:rPr>
          <w:strike/>
          <w:dstrike w:val="0"/>
          <w:spacing w:val="-4"/>
        </w:rPr>
        <w:t>额度当年有效，不得跨年度使用，有关物资须在当年内申报</w:t>
      </w:r>
      <w:r>
        <w:rPr>
          <w:strike/>
          <w:dstrike w:val="0"/>
        </w:rPr>
        <w:t>进口。</w:t>
      </w:r>
    </w:p>
    <w:p>
      <w:pPr>
        <w:pStyle w:val="2"/>
        <w:spacing w:before="5"/>
        <w:ind w:left="761" w:firstLine="0"/>
      </w:pPr>
      <w:r>
        <w:t>十、各项目主管单位应于每年 3 月底前将上一年度本单</w:t>
      </w:r>
    </w:p>
    <w:p>
      <w:pPr>
        <w:spacing w:after="0"/>
        <w:sectPr>
          <w:pgSz w:w="11910" w:h="16840"/>
          <w:pgMar w:top="1500" w:right="1540" w:bottom="1180" w:left="1680" w:header="0" w:footer="993" w:gutter="0"/>
        </w:sectPr>
      </w:pPr>
    </w:p>
    <w:p>
      <w:pPr>
        <w:pStyle w:val="2"/>
        <w:spacing w:line="364" w:lineRule="auto"/>
        <w:ind w:right="100" w:firstLine="0"/>
        <w:jc w:val="left"/>
      </w:pPr>
      <w:r>
        <w:rPr>
          <w:spacing w:val="-2"/>
        </w:rPr>
        <w:t>位政策执行情况汇总报财政部，并抄报海关总署、国家税务</w:t>
      </w:r>
      <w:r>
        <w:rPr>
          <w:spacing w:val="-5"/>
        </w:rPr>
        <w:t>总局。财政部会同海关总署、国家税务总局等有关部门在政</w:t>
      </w:r>
      <w:r>
        <w:rPr>
          <w:spacing w:val="-6"/>
        </w:rPr>
        <w:t>策执行期间，对各项目主管单位每年申报的新增自营项目免</w:t>
      </w:r>
      <w:r>
        <w:rPr>
          <w:spacing w:val="-7"/>
        </w:rPr>
        <w:t>税执行情况进行核查，对申报的其他项目组织进行抽查，发现项目主管单位超出《免税物资清单》范围认定的，按有关</w:t>
      </w:r>
      <w:r>
        <w:rPr>
          <w:spacing w:val="-15"/>
        </w:rPr>
        <w:t xml:space="preserve">规定处理，严重违反规定的，取消项目主管单位的免税资格； </w:t>
      </w:r>
      <w:r>
        <w:rPr>
          <w:strike/>
          <w:dstrike w:val="0"/>
          <w:spacing w:val="10"/>
        </w:rPr>
        <w:t>发现项目主管单位擅自超出政策规定的项目范围或擅自超</w:t>
      </w:r>
      <w:r>
        <w:rPr>
          <w:strike/>
          <w:dstrike w:val="0"/>
        </w:rPr>
        <w:t>出上年免税进口额度认定的，暂停确定该项目主管单位下一年度的免税进口额度</w:t>
      </w:r>
      <w:r>
        <w:rPr>
          <w:rFonts w:hint="eastAsia"/>
          <w:color w:val="FF0000"/>
          <w:spacing w:val="-5"/>
          <w:lang w:eastAsia="zh-CN"/>
        </w:rPr>
        <w:t>（</w:t>
      </w:r>
      <w:r>
        <w:rPr>
          <w:rFonts w:hint="eastAsia"/>
          <w:color w:val="FF0000"/>
          <w:spacing w:val="-5"/>
          <w:lang w:val="en-US" w:eastAsia="zh-CN"/>
        </w:rPr>
        <w:t>修改为：</w:t>
      </w:r>
      <w:r>
        <w:rPr>
          <w:rFonts w:hint="eastAsia"/>
          <w:color w:val="FF0000"/>
          <w:spacing w:val="-5"/>
        </w:rPr>
        <w:t>发现项目主管单位擅自超出政策规定的项目范围认定的，暂停该项目主管单位下一年度的免税资格</w:t>
      </w:r>
      <w:r>
        <w:rPr>
          <w:rFonts w:hint="eastAsia"/>
          <w:color w:val="FF0000"/>
          <w:spacing w:val="-5"/>
          <w:lang w:eastAsia="zh-CN"/>
        </w:rPr>
        <w:t>）</w:t>
      </w:r>
      <w:r>
        <w:t>。</w:t>
      </w:r>
    </w:p>
    <w:p>
      <w:pPr>
        <w:pStyle w:val="2"/>
        <w:spacing w:before="7" w:line="364" w:lineRule="auto"/>
        <w:ind w:right="246"/>
      </w:pPr>
      <w:r>
        <w:t>十一、对符合本规定用于开采陆上特定地区石油（天然气）的免税进口物资，在海关监管年限内，未经海关审核同意，不得抵押、质押、转让、移作他用或者进行其他处置。如有违反，按国家有关法律、法规及相关规定处理。</w:t>
      </w:r>
    </w:p>
    <w:p>
      <w:pPr>
        <w:pStyle w:val="2"/>
        <w:spacing w:before="4" w:line="364" w:lineRule="auto"/>
        <w:ind w:right="257"/>
      </w:pPr>
      <w:r>
        <w:rPr>
          <w:spacing w:val="-5"/>
        </w:rPr>
        <w:t>十二、财政部、海关总署、国家税务总局等有关部门的</w:t>
      </w:r>
      <w:r>
        <w:rPr>
          <w:spacing w:val="-2"/>
        </w:rPr>
        <w:t>工作人员在免税政策执行过程中，存在违反免税政策规定的</w:t>
      </w:r>
      <w:r>
        <w:rPr>
          <w:spacing w:val="-4"/>
        </w:rPr>
        <w:t>行为，以及滥用职权、玩忽职守、徇私舞弊等违法违纪行为</w:t>
      </w:r>
      <w:r>
        <w:rPr>
          <w:spacing w:val="-42"/>
        </w:rPr>
        <w:t>的，按照《预算法》、《公务员法》、《行政监察法》、《财政违</w:t>
      </w:r>
      <w:r>
        <w:rPr>
          <w:spacing w:val="-21"/>
        </w:rPr>
        <w:t>法行为处罚处分条例》等国家有关规定追究相应责任；涉嫌犯罪的，移送司法机关处理。</w:t>
      </w:r>
    </w:p>
    <w:p>
      <w:pPr>
        <w:pStyle w:val="2"/>
        <w:spacing w:before="5" w:line="364" w:lineRule="auto"/>
        <w:ind w:right="215"/>
        <w:jc w:val="left"/>
      </w:pPr>
      <w:r>
        <w:t>十三、本规定由财政部会同海关总署、国家税务总局负责解释。</w:t>
      </w:r>
    </w:p>
    <w:p>
      <w:pPr>
        <w:pStyle w:val="2"/>
        <w:spacing w:before="2"/>
        <w:ind w:left="761" w:firstLine="0"/>
        <w:jc w:val="left"/>
      </w:pPr>
      <w:r>
        <w:rPr>
          <w:spacing w:val="-5"/>
        </w:rPr>
        <w:t xml:space="preserve">十四、本规定有效期为 </w:t>
      </w:r>
      <w:r>
        <w:t>2016</w:t>
      </w:r>
      <w:r>
        <w:rPr>
          <w:spacing w:val="-38"/>
        </w:rPr>
        <w:t xml:space="preserve"> 年 </w:t>
      </w:r>
      <w:r>
        <w:t>1</w:t>
      </w:r>
      <w:r>
        <w:rPr>
          <w:spacing w:val="-38"/>
        </w:rPr>
        <w:t xml:space="preserve"> 月 </w:t>
      </w:r>
      <w:r>
        <w:t>1</w:t>
      </w:r>
      <w:r>
        <w:rPr>
          <w:spacing w:val="-29"/>
        </w:rPr>
        <w:t xml:space="preserve"> 日至 </w:t>
      </w:r>
      <w:r>
        <w:t>2020</w:t>
      </w:r>
      <w:r>
        <w:rPr>
          <w:spacing w:val="-38"/>
        </w:rPr>
        <w:t xml:space="preserve"> 年 </w:t>
      </w:r>
      <w:r>
        <w:t>12</w:t>
      </w:r>
    </w:p>
    <w:p>
      <w:pPr>
        <w:spacing w:after="0"/>
        <w:jc w:val="left"/>
        <w:sectPr>
          <w:pgSz w:w="11910" w:h="16840"/>
          <w:pgMar w:top="1500" w:right="1540" w:bottom="1180" w:left="1680" w:header="0" w:footer="993" w:gutter="0"/>
        </w:sectPr>
      </w:pPr>
    </w:p>
    <w:p>
      <w:pPr>
        <w:pStyle w:val="2"/>
        <w:ind w:firstLine="0"/>
        <w:jc w:val="left"/>
      </w:pPr>
      <w:r>
        <w:t>月 31 日。</w:t>
      </w:r>
    </w:p>
    <w:p>
      <w:pPr>
        <w:pStyle w:val="2"/>
        <w:spacing w:before="0"/>
        <w:ind w:left="0" w:firstLine="0"/>
        <w:jc w:val="left"/>
      </w:pPr>
    </w:p>
    <w:p>
      <w:pPr>
        <w:pStyle w:val="2"/>
        <w:spacing w:before="4"/>
        <w:ind w:left="0" w:firstLine="0"/>
        <w:jc w:val="left"/>
        <w:rPr>
          <w:sz w:val="33"/>
        </w:rPr>
      </w:pPr>
    </w:p>
    <w:p>
      <w:pPr>
        <w:pStyle w:val="2"/>
        <w:spacing w:before="1" w:line="364" w:lineRule="auto"/>
        <w:ind w:left="1718" w:right="212" w:hanging="960"/>
        <w:jc w:val="left"/>
      </w:pPr>
      <w:r>
        <w:t>附：1.开采陆上特定地区石油（天然气）免税进口物资清单</w:t>
      </w:r>
    </w:p>
    <w:p>
      <w:pPr>
        <w:pStyle w:val="6"/>
        <w:numPr>
          <w:ilvl w:val="0"/>
          <w:numId w:val="1"/>
        </w:numPr>
        <w:tabs>
          <w:tab w:val="left" w:pos="1734"/>
        </w:tabs>
        <w:spacing w:before="1" w:after="0" w:line="364" w:lineRule="auto"/>
        <w:ind w:left="1716" w:right="259" w:hanging="320"/>
        <w:jc w:val="left"/>
        <w:rPr>
          <w:sz w:val="32"/>
        </w:rPr>
      </w:pPr>
      <w:r>
        <w:rPr>
          <w:spacing w:val="14"/>
          <w:w w:val="95"/>
          <w:sz w:val="32"/>
        </w:rPr>
        <w:t>我国陆上特定地区开采石油（</w:t>
      </w:r>
      <w:r>
        <w:rPr>
          <w:spacing w:val="17"/>
          <w:w w:val="95"/>
          <w:sz w:val="32"/>
        </w:rPr>
        <w:t>天然气</w:t>
      </w:r>
      <w:r>
        <w:rPr>
          <w:spacing w:val="16"/>
          <w:w w:val="95"/>
          <w:sz w:val="32"/>
        </w:rPr>
        <w:t>）</w:t>
      </w:r>
      <w:r>
        <w:rPr>
          <w:spacing w:val="10"/>
          <w:w w:val="95"/>
          <w:sz w:val="32"/>
        </w:rPr>
        <w:t>项目及</w:t>
      </w:r>
      <w:r>
        <w:rPr>
          <w:spacing w:val="10"/>
          <w:sz w:val="32"/>
        </w:rPr>
        <w:t>其进口物资确认表</w:t>
      </w:r>
    </w:p>
    <w:p>
      <w:pPr>
        <w:pStyle w:val="6"/>
        <w:numPr>
          <w:ilvl w:val="0"/>
          <w:numId w:val="1"/>
        </w:numPr>
        <w:tabs>
          <w:tab w:val="left" w:pos="1722"/>
        </w:tabs>
        <w:spacing w:before="2" w:after="0" w:line="240" w:lineRule="auto"/>
        <w:ind w:left="1721" w:right="0" w:hanging="323"/>
        <w:jc w:val="left"/>
        <w:rPr>
          <w:strike/>
          <w:dstrike w:val="0"/>
          <w:sz w:val="32"/>
        </w:rPr>
      </w:pPr>
      <w:bookmarkStart w:id="0" w:name="_GoBack"/>
      <w:bookmarkEnd w:id="0"/>
      <w:r>
        <w:rPr>
          <w:strike/>
          <w:dstrike w:val="0"/>
          <w:sz w:val="32"/>
        </w:rPr>
        <w:t>项目进口额申报表</w:t>
      </w:r>
    </w:p>
    <w:sectPr>
      <w:pgSz w:w="11910" w:h="16840"/>
      <w:pgMar w:top="1500" w:right="1540" w:bottom="1180" w:left="1680" w:header="0" w:footer="99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ind w:left="0" w:firstLine="0"/>
      <w:jc w:val="left"/>
      <w:rPr>
        <w:sz w:val="20"/>
      </w:rPr>
    </w:pPr>
    <w:r>
      <mc:AlternateContent>
        <mc:Choice Requires="wps">
          <w:drawing>
            <wp:anchor distT="0" distB="0" distL="114300" distR="114300" simplePos="0" relativeHeight="251585536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9921875</wp:posOffset>
              </wp:positionV>
              <wp:extent cx="217805" cy="1524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8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89.2pt;margin-top:781.25pt;height:12pt;width:17.15pt;mso-position-horizontal-relative:page;mso-position-vertical-relative:page;z-index:-251730944;mso-width-relative:page;mso-height-relative:page;" filled="f" stroked="f" coordsize="21600,21600" o:gfxdata="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7SWiz9oAAAANAQAADwAAAAAA&#10;AAABACAAAAAiAAAAZHJzL2Rvd25yZXYueG1sUEsBAhQAFAAAAAgAh07iQPzs6o6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2"/>
      <w:numFmt w:val="decimal"/>
      <w:lvlText w:val="%1."/>
      <w:lvlJc w:val="left"/>
      <w:pPr>
        <w:ind w:left="1716" w:hanging="336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16" w:hanging="3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13" w:hanging="3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09" w:hanging="3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506" w:hanging="3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03" w:hanging="3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99" w:hanging="3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96" w:hanging="3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293" w:hanging="336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683F45"/>
    <w:rsid w:val="392E0F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7"/>
      <w:ind w:left="120" w:firstLine="640"/>
      <w:jc w:val="both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"/>
      <w:ind w:left="1716" w:hanging="323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2020-03-31T03:05:00Z</dcterms:created>
  <dc:creator>李灿</dc:creator>
  <cp:lastModifiedBy>何白洲</cp:lastModifiedBy>
  <dcterms:modified xsi:type="dcterms:W3CDTF">2020-03-31T03:12:55Z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2020-03-31T00:00:00Z</vt:filetime>
  </property>
  <property fmtid="{D5CDD505-2E9C-101B-9397-08002B2CF9AE}" pid="5" name="KSOProductBuildVer">
    <vt:lpwstr>2052-11.3.0.8632</vt:lpwstr>
  </property>
</Properties>
</file>