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rPr>
      </w:pPr>
      <w:r>
        <w:rPr>
          <w:rFonts w:eastAsia="黑体"/>
          <w:sz w:val="32"/>
          <w:szCs w:val="32"/>
        </w:rPr>
        <w:t xml:space="preserve">附1 </w:t>
      </w:r>
    </w:p>
    <w:p>
      <w:pPr>
        <w:jc w:val="center"/>
        <w:rPr>
          <w:rFonts w:eastAsia="方正小标宋简体"/>
          <w:sz w:val="44"/>
          <w:szCs w:val="44"/>
        </w:rPr>
      </w:pPr>
      <w:r>
        <w:rPr>
          <w:rFonts w:eastAsia="方正小标宋简体"/>
          <w:sz w:val="44"/>
          <w:szCs w:val="44"/>
        </w:rPr>
        <w:t>指标解释</w:t>
      </w:r>
    </w:p>
    <w:p>
      <w:pPr>
        <w:rPr>
          <w:rFonts w:eastAsia="黑体"/>
          <w:sz w:val="40"/>
          <w:szCs w:val="40"/>
        </w:rPr>
      </w:pPr>
    </w:p>
    <w:p>
      <w:pPr>
        <w:spacing w:line="620" w:lineRule="exact"/>
        <w:rPr>
          <w:rFonts w:eastAsia="仿宋_GB2312"/>
          <w:snapToGrid w:val="0"/>
          <w:color w:val="000000"/>
          <w:spacing w:val="-20"/>
          <w:kern w:val="0"/>
          <w:sz w:val="32"/>
          <w:szCs w:val="32"/>
        </w:rPr>
      </w:pPr>
      <w:r>
        <w:rPr>
          <w:rFonts w:eastAsia="仿宋_GB2312"/>
          <w:sz w:val="32"/>
          <w:szCs w:val="32"/>
        </w:rPr>
        <w:t xml:space="preserve">   1.每千人口拥有3岁以下婴幼儿托位数（个）：该辖区提供的托位总数/该辖区人口总数</w:t>
      </w:r>
      <w:r>
        <w:rPr>
          <w:rFonts w:eastAsia="仿宋_GB2312"/>
          <w:snapToGrid w:val="0"/>
          <w:color w:val="000000"/>
          <w:spacing w:val="-20"/>
          <w:kern w:val="0"/>
          <w:sz w:val="32"/>
          <w:szCs w:val="32"/>
        </w:rPr>
        <w:t>×</w:t>
      </w:r>
      <w:r>
        <w:rPr>
          <w:rFonts w:eastAsia="仿宋_GB2312"/>
          <w:sz w:val="32"/>
          <w:szCs w:val="32"/>
        </w:rPr>
        <w:t>1000</w:t>
      </w:r>
      <w:r>
        <w:rPr>
          <w:rFonts w:eastAsia="仿宋_GB2312"/>
          <w:snapToGrid w:val="0"/>
          <w:color w:val="000000"/>
          <w:spacing w:val="-20"/>
          <w:kern w:val="0"/>
          <w:sz w:val="32"/>
          <w:szCs w:val="32"/>
        </w:rPr>
        <w:t>。</w:t>
      </w:r>
    </w:p>
    <w:p>
      <w:pPr>
        <w:spacing w:line="620" w:lineRule="exact"/>
        <w:rPr>
          <w:rFonts w:eastAsia="仿宋_GB2312"/>
          <w:snapToGrid w:val="0"/>
          <w:color w:val="000000"/>
          <w:spacing w:val="-20"/>
          <w:kern w:val="0"/>
          <w:sz w:val="32"/>
          <w:szCs w:val="32"/>
        </w:rPr>
      </w:pPr>
      <w:r>
        <w:rPr>
          <w:rFonts w:eastAsia="仿宋_GB2312"/>
          <w:snapToGrid w:val="0"/>
          <w:color w:val="000000"/>
          <w:spacing w:val="-20"/>
          <w:kern w:val="0"/>
          <w:sz w:val="32"/>
          <w:szCs w:val="32"/>
        </w:rPr>
        <w:t xml:space="preserve">    2.普惠托位占比（</w:t>
      </w:r>
      <w:r>
        <w:rPr>
          <w:rFonts w:eastAsia="仿宋_GB2312"/>
          <w:sz w:val="32"/>
          <w:szCs w:val="32"/>
        </w:rPr>
        <w:t>%</w:t>
      </w:r>
      <w:r>
        <w:rPr>
          <w:rFonts w:eastAsia="仿宋_GB2312"/>
          <w:snapToGrid w:val="0"/>
          <w:color w:val="000000"/>
          <w:spacing w:val="-20"/>
          <w:kern w:val="0"/>
          <w:sz w:val="32"/>
          <w:szCs w:val="32"/>
        </w:rPr>
        <w:t>）：</w:t>
      </w:r>
      <w:r>
        <w:rPr>
          <w:rFonts w:eastAsia="仿宋_GB2312"/>
          <w:sz w:val="32"/>
          <w:szCs w:val="32"/>
        </w:rPr>
        <w:t>该辖区</w:t>
      </w:r>
      <w:r>
        <w:rPr>
          <w:rFonts w:eastAsia="仿宋_GB2312"/>
          <w:snapToGrid w:val="0"/>
          <w:color w:val="000000"/>
          <w:spacing w:val="-20"/>
          <w:kern w:val="0"/>
          <w:sz w:val="32"/>
          <w:szCs w:val="32"/>
        </w:rPr>
        <w:t>普惠托位数</w:t>
      </w:r>
      <w:r>
        <w:rPr>
          <w:rFonts w:eastAsia="仿宋_GB2312"/>
          <w:sz w:val="32"/>
          <w:szCs w:val="32"/>
        </w:rPr>
        <w:t>/该辖区托位总数</w:t>
      </w:r>
      <w:r>
        <w:rPr>
          <w:rFonts w:eastAsia="仿宋_GB2312"/>
          <w:snapToGrid w:val="0"/>
          <w:color w:val="000000"/>
          <w:spacing w:val="-20"/>
          <w:kern w:val="0"/>
          <w:sz w:val="32"/>
          <w:szCs w:val="32"/>
        </w:rPr>
        <w:t>×100%。</w:t>
      </w:r>
    </w:p>
    <w:p>
      <w:pPr>
        <w:spacing w:line="620" w:lineRule="exact"/>
        <w:rPr>
          <w:rFonts w:eastAsia="仿宋_GB2312"/>
          <w:snapToGrid w:val="0"/>
          <w:color w:val="000000"/>
          <w:spacing w:val="-20"/>
          <w:kern w:val="0"/>
          <w:sz w:val="32"/>
          <w:szCs w:val="32"/>
        </w:rPr>
      </w:pPr>
      <w:r>
        <w:rPr>
          <w:rFonts w:eastAsia="仿宋_GB2312"/>
          <w:snapToGrid w:val="0"/>
          <w:color w:val="000000"/>
          <w:spacing w:val="-20"/>
          <w:kern w:val="0"/>
          <w:sz w:val="32"/>
          <w:szCs w:val="32"/>
        </w:rPr>
        <w:t xml:space="preserve">    3.乡镇(街道)托育机构覆盖率：该指标设置主要为加强婴幼儿照护服务供给。计算公式为：建有婴幼儿照护服务机构的镇（街）数/镇（街）总数×100%。</w:t>
      </w:r>
    </w:p>
    <w:p>
      <w:pPr>
        <w:spacing w:line="620" w:lineRule="exact"/>
        <w:ind w:firstLine="560" w:firstLineChars="200"/>
        <w:rPr>
          <w:rFonts w:eastAsia="仿宋_GB2312"/>
          <w:sz w:val="32"/>
          <w:szCs w:val="32"/>
        </w:rPr>
      </w:pPr>
      <w:r>
        <w:rPr>
          <w:rFonts w:eastAsia="仿宋_GB2312"/>
          <w:snapToGrid w:val="0"/>
          <w:color w:val="000000"/>
          <w:spacing w:val="-20"/>
          <w:kern w:val="0"/>
          <w:sz w:val="32"/>
          <w:szCs w:val="32"/>
        </w:rPr>
        <w:t>4.省市县托育综合服务中心：</w:t>
      </w:r>
      <w:r>
        <w:rPr>
          <w:rFonts w:eastAsia="仿宋_GB2312"/>
          <w:sz w:val="32"/>
          <w:szCs w:val="32"/>
        </w:rPr>
        <w:t>依托具备儿童早期发展和儿童健康管理等服务能力的妇幼保健机构建立的承担辖区托育综合服务指导和人员现场实训等功能的服务中心。</w:t>
      </w:r>
    </w:p>
    <w:p>
      <w:pPr>
        <w:spacing w:line="620" w:lineRule="exact"/>
        <w:ind w:firstLine="560" w:firstLineChars="200"/>
        <w:rPr>
          <w:rFonts w:eastAsia="仿宋_GB2312"/>
          <w:sz w:val="32"/>
          <w:szCs w:val="32"/>
        </w:rPr>
      </w:pPr>
      <w:r>
        <w:rPr>
          <w:rFonts w:eastAsia="仿宋_GB2312"/>
          <w:snapToGrid w:val="0"/>
          <w:color w:val="000000"/>
          <w:spacing w:val="-20"/>
          <w:kern w:val="0"/>
          <w:sz w:val="32"/>
          <w:szCs w:val="32"/>
        </w:rPr>
        <w:t>5.“医、防、护”示范儿童健康管理中心：</w:t>
      </w:r>
      <w:r>
        <w:rPr>
          <w:rFonts w:eastAsia="仿宋_GB2312"/>
          <w:sz w:val="32"/>
          <w:szCs w:val="32"/>
        </w:rPr>
        <w:t>依托为婴幼儿提供基本公共卫生保健和预防接种以及发育监测筛查和儿科常见病诊疗的乡镇卫生院、社区卫生服务中心，整合资源，开展基层儿童医疗保健服务体制机制创新改革，建设示范儿童健康管理中心。</w:t>
      </w:r>
    </w:p>
    <w:p>
      <w:pPr>
        <w:pStyle w:val="5"/>
        <w:spacing w:line="620" w:lineRule="exact"/>
      </w:pPr>
      <w:r>
        <w:rPr>
          <w:rFonts w:hint="eastAsia" w:eastAsia="仿宋_GB2312"/>
          <w:sz w:val="32"/>
        </w:rPr>
        <w:t xml:space="preserve">  </w:t>
      </w:r>
      <w:r>
        <w:rPr>
          <w:rFonts w:eastAsia="仿宋_GB2312"/>
          <w:snapToGrid w:val="0"/>
          <w:color w:val="000000"/>
          <w:spacing w:val="-20"/>
          <w:kern w:val="0"/>
          <w:sz w:val="32"/>
          <w:szCs w:val="32"/>
        </w:rPr>
        <w:t xml:space="preserve"> </w:t>
      </w:r>
      <w:r>
        <w:rPr>
          <w:rFonts w:eastAsia="仿宋_GB2312"/>
          <w:snapToGrid w:val="0"/>
          <w:color w:val="000000"/>
          <w:spacing w:val="-20"/>
          <w:kern w:val="0"/>
          <w:sz w:val="20"/>
          <w:szCs w:val="20"/>
        </w:rPr>
        <w:t>　</w:t>
      </w:r>
      <w:r>
        <w:rPr>
          <w:rFonts w:eastAsia="仿宋_GB2312"/>
          <w:snapToGrid w:val="0"/>
          <w:color w:val="000000"/>
          <w:spacing w:val="-20"/>
          <w:kern w:val="0"/>
          <w:sz w:val="32"/>
          <w:szCs w:val="32"/>
        </w:rPr>
        <w:t>6.新建居住区配套托育服务设施覆盖率：</w:t>
      </w:r>
      <w:r>
        <w:rPr>
          <w:rFonts w:hint="eastAsia" w:eastAsia="仿宋_GB2312"/>
          <w:sz w:val="32"/>
        </w:rPr>
        <w:t>辖区内按照相关设置标准配套托育服务设施的</w:t>
      </w:r>
      <w:r>
        <w:rPr>
          <w:rFonts w:eastAsia="仿宋_GB2312"/>
          <w:sz w:val="32"/>
        </w:rPr>
        <w:t>新建居住区</w:t>
      </w:r>
      <w:r>
        <w:rPr>
          <w:rFonts w:hint="eastAsia" w:eastAsia="仿宋_GB2312"/>
          <w:sz w:val="32"/>
        </w:rPr>
        <w:t>数量/辖区内</w:t>
      </w:r>
      <w:r>
        <w:rPr>
          <w:rFonts w:eastAsia="仿宋_GB2312"/>
          <w:sz w:val="32"/>
        </w:rPr>
        <w:t>新建居住区</w:t>
      </w:r>
      <w:r>
        <w:rPr>
          <w:rFonts w:eastAsia="仿宋_GB2312"/>
          <w:snapToGrid w:val="0"/>
          <w:color w:val="000000"/>
          <w:spacing w:val="-20"/>
          <w:kern w:val="0"/>
          <w:sz w:val="32"/>
          <w:szCs w:val="32"/>
        </w:rPr>
        <w:t>×100%。</w:t>
      </w:r>
    </w:p>
    <w:p>
      <w:pPr>
        <w:spacing w:line="620" w:lineRule="exact"/>
        <w:rPr>
          <w:rFonts w:eastAsia="仿宋_GB2312"/>
          <w:sz w:val="32"/>
          <w:szCs w:val="32"/>
        </w:rPr>
      </w:pPr>
      <w:r>
        <w:rPr>
          <w:rFonts w:eastAsia="仿宋_GB2312"/>
          <w:snapToGrid w:val="0"/>
          <w:color w:val="000000"/>
          <w:spacing w:val="-20"/>
          <w:kern w:val="0"/>
          <w:sz w:val="32"/>
          <w:szCs w:val="32"/>
        </w:rPr>
        <w:t xml:space="preserve">     7.公共场所和用人单位配置标准化的母婴设施：</w:t>
      </w:r>
      <w:r>
        <w:rPr>
          <w:rFonts w:eastAsia="仿宋_GB2312"/>
          <w:sz w:val="32"/>
          <w:szCs w:val="32"/>
        </w:rPr>
        <w:t>商场、公园等公共场所和用人单位配置标准化的母婴设施数。</w:t>
      </w:r>
    </w:p>
    <w:p>
      <w:pPr>
        <w:spacing w:line="620" w:lineRule="exact"/>
        <w:rPr>
          <w:rFonts w:eastAsia="仿宋_GB2312"/>
          <w:snapToGrid w:val="0"/>
          <w:color w:val="000000"/>
          <w:spacing w:val="-20"/>
          <w:kern w:val="0"/>
          <w:sz w:val="32"/>
          <w:szCs w:val="32"/>
        </w:rPr>
      </w:pPr>
      <w:r>
        <w:rPr>
          <w:rFonts w:eastAsia="仿宋_GB2312"/>
          <w:snapToGrid w:val="0"/>
          <w:color w:val="000000"/>
          <w:spacing w:val="-20"/>
          <w:kern w:val="0"/>
          <w:sz w:val="32"/>
          <w:szCs w:val="32"/>
        </w:rPr>
        <w:t xml:space="preserve">     8.0～3岁儿童发育监测筛查率：辖区当年0～3岁接受发育监测筛查的儿童数/辖区当年0～3岁户籍儿童数×100%。</w:t>
      </w:r>
    </w:p>
    <w:p>
      <w:pPr>
        <w:spacing w:line="620" w:lineRule="exact"/>
        <w:rPr>
          <w:rFonts w:eastAsia="仿宋_GB2312"/>
          <w:snapToGrid w:val="0"/>
          <w:color w:val="000000"/>
          <w:spacing w:val="-20"/>
          <w:kern w:val="0"/>
          <w:sz w:val="32"/>
          <w:szCs w:val="32"/>
        </w:rPr>
      </w:pPr>
      <w:r>
        <w:rPr>
          <w:rFonts w:eastAsia="仿宋_GB2312"/>
          <w:snapToGrid w:val="0"/>
          <w:color w:val="000000"/>
          <w:spacing w:val="-20"/>
          <w:kern w:val="0"/>
          <w:sz w:val="32"/>
          <w:szCs w:val="32"/>
        </w:rPr>
        <w:t xml:space="preserve">     9.婴幼儿家长科学育儿知识普及率：知晓科学育儿知识的3岁以下婴幼儿家长人数/接受调查的3岁以下婴幼儿家长人数×100%。</w:t>
      </w:r>
    </w:p>
    <w:p>
      <w:pPr>
        <w:pStyle w:val="5"/>
        <w:spacing w:line="620" w:lineRule="exact"/>
        <w:jc w:val="both"/>
        <w:rPr>
          <w:rFonts w:eastAsia="仿宋_GB2312"/>
          <w:sz w:val="32"/>
          <w:szCs w:val="32"/>
        </w:rPr>
      </w:pPr>
      <w:r>
        <w:rPr>
          <w:rFonts w:hint="eastAsia" w:eastAsia="仿宋_GB2312"/>
          <w:sz w:val="32"/>
          <w:szCs w:val="32"/>
        </w:rPr>
        <w:t>　</w:t>
      </w:r>
      <w:r>
        <w:rPr>
          <w:rFonts w:hint="eastAsia" w:eastAsia="仿宋_GB2312"/>
          <w:sz w:val="24"/>
          <w:szCs w:val="24"/>
        </w:rPr>
        <w:t>　</w:t>
      </w:r>
      <w:r>
        <w:rPr>
          <w:rFonts w:eastAsia="仿宋_GB2312"/>
          <w:snapToGrid w:val="0"/>
          <w:color w:val="000000"/>
          <w:spacing w:val="-20"/>
          <w:kern w:val="0"/>
          <w:sz w:val="32"/>
          <w:szCs w:val="32"/>
        </w:rPr>
        <w:t>10.托育机构保育人员</w:t>
      </w:r>
      <w:r>
        <w:rPr>
          <w:rFonts w:eastAsia="仿宋_GB2312"/>
          <w:sz w:val="32"/>
          <w:szCs w:val="32"/>
        </w:rPr>
        <w:t>：主要指保育师/员等具体从事婴幼儿保育照护的人员，不包括在托育机构工作的管理人员、炊事人员、</w:t>
      </w:r>
    </w:p>
    <w:p>
      <w:pPr>
        <w:pStyle w:val="5"/>
        <w:spacing w:line="620" w:lineRule="exact"/>
        <w:jc w:val="both"/>
        <w:rPr>
          <w:rFonts w:eastAsia="仿宋_GB2312"/>
          <w:sz w:val="32"/>
          <w:szCs w:val="32"/>
        </w:rPr>
      </w:pPr>
      <w:r>
        <w:rPr>
          <w:rFonts w:eastAsia="仿宋_GB2312"/>
          <w:sz w:val="32"/>
          <w:szCs w:val="32"/>
        </w:rPr>
        <w:t>安保人员、保健人员等。</w:t>
      </w:r>
    </w:p>
    <w:p>
      <w:pPr>
        <w:spacing w:line="620" w:lineRule="exact"/>
        <w:rPr>
          <w:rFonts w:eastAsia="仿宋_GB2312"/>
          <w:sz w:val="32"/>
          <w:szCs w:val="32"/>
        </w:rPr>
      </w:pPr>
      <w:r>
        <w:rPr>
          <w:rFonts w:eastAsia="仿宋_GB2312"/>
          <w:snapToGrid w:val="0"/>
          <w:color w:val="000000"/>
          <w:spacing w:val="-20"/>
          <w:kern w:val="0"/>
          <w:sz w:val="32"/>
          <w:szCs w:val="32"/>
        </w:rPr>
        <w:t xml:space="preserve">     11.托育机构从业人员持证率：</w:t>
      </w:r>
      <w:r>
        <w:rPr>
          <w:rFonts w:eastAsia="仿宋_GB2312"/>
          <w:sz w:val="32"/>
          <w:szCs w:val="32"/>
        </w:rPr>
        <w:t>持有托育师、保育师、教师、执业医师（护师）等资格证书的从业人员数/婴幼儿照护服务机构在岗人员数</w:t>
      </w:r>
      <w:r>
        <w:rPr>
          <w:rFonts w:eastAsia="仿宋_GB2312"/>
          <w:snapToGrid w:val="0"/>
          <w:color w:val="000000"/>
          <w:spacing w:val="-20"/>
          <w:kern w:val="0"/>
          <w:sz w:val="32"/>
          <w:szCs w:val="32"/>
        </w:rPr>
        <w:t>×100%。</w:t>
      </w:r>
    </w:p>
    <w:p>
      <w:pPr>
        <w:rPr>
          <w:rFonts w:hint="eastAsia" w:eastAsia="仿宋_GB2312"/>
          <w:lang w:val="en-US" w:eastAsia="zh-CN"/>
        </w:rPr>
      </w:pPr>
      <w:r>
        <w:rPr>
          <w:rFonts w:eastAsia="仿宋_GB2312"/>
          <w:snapToGrid w:val="0"/>
          <w:color w:val="000000"/>
          <w:spacing w:val="-20"/>
          <w:kern w:val="0"/>
          <w:sz w:val="32"/>
          <w:szCs w:val="32"/>
        </w:rPr>
        <w:t xml:space="preserve">     12.设区市开设托育相关专业的高职院校数：</w:t>
      </w:r>
      <w:r>
        <w:rPr>
          <w:rFonts w:eastAsia="仿宋_GB2312"/>
          <w:sz w:val="32"/>
          <w:szCs w:val="32"/>
        </w:rPr>
        <w:t>辖区开设托育、婴幼儿照护、幼儿保育等专业的高职院校数。</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YTg4ODNmZGFkOWU3MTMyOGVlNjkxZTYwYWY1ZjEifQ=="/>
  </w:docVars>
  <w:rsids>
    <w:rsidRoot w:val="40330B19"/>
    <w:rsid w:val="40330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ind w:firstLine="420"/>
    </w:pPr>
    <w:rPr>
      <w:rFonts w:ascii="Times New Roman" w:hAnsi="Times New Roman"/>
      <w:szCs w:val="20"/>
    </w:r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10"/>
    <w:pPr>
      <w:adjustRightInd w:val="0"/>
      <w:snapToGrid w:val="0"/>
      <w:spacing w:line="580" w:lineRule="exact"/>
      <w:jc w:val="center"/>
    </w:pPr>
    <w:rPr>
      <w:rFonts w:ascii="Times New Roman" w:hAnsi="Times New Roman" w:eastAsia="方正小标宋简体" w:cs="Times New Roman"/>
      <w:sz w:val="44"/>
      <w:szCs w:val="44"/>
    </w:rPr>
  </w:style>
  <w:style w:type="character" w:styleId="8">
    <w:name w:val="page number"/>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709</Words>
  <Characters>754</Characters>
  <Lines>0</Lines>
  <Paragraphs>0</Paragraphs>
  <TotalTime>0</TotalTime>
  <ScaleCrop>false</ScaleCrop>
  <LinksUpToDate>false</LinksUpToDate>
  <CharactersWithSpaces>797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2023-01-06T06:29:00Z</dcterms:created>
  <dc:creator>秋北先生</dc:creator>
  <cp:lastModifiedBy>秋北先生</cp:lastModifiedBy>
  <dcterms:modified xsi:type="dcterms:W3CDTF">2023-01-06T06:29:49Z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9ED4BDEFC19949558AD1CC3A12D5AB11</vt:lpwstr>
  </property>
</Properties>
</file>