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养老服务综合监管相关部门责任分工表</w:t>
      </w:r>
    </w:p>
    <w:tbl>
      <w:tblPr>
        <w:tblStyle w:val="3"/>
        <w:tblW w:w="0" w:type="auto"/>
        <w:tblInd w:w="0" w:type="dxa"/>
        <w:tblLayout w:type="fixed"/>
        <w:tblCellMar>
          <w:top w:w="0" w:type="dxa"/>
          <w:left w:w="0" w:type="dxa"/>
          <w:bottom w:w="0" w:type="dxa"/>
          <w:right w:w="0" w:type="dxa"/>
        </w:tblCellMar>
      </w:tblPr>
      <w:tblGrid>
        <w:gridCol w:w="469"/>
        <w:gridCol w:w="9866"/>
        <w:gridCol w:w="2353"/>
      </w:tblGrid>
      <w:tr>
        <w:tblPrEx>
          <w:tblCellMar>
            <w:top w:w="0" w:type="dxa"/>
            <w:left w:w="0" w:type="dxa"/>
            <w:bottom w:w="0" w:type="dxa"/>
            <w:right w:w="0"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微软雅黑" w:hAnsi="微软雅黑" w:eastAsia="微软雅黑" w:cs="微软雅黑"/>
                <w:b/>
                <w:bCs/>
                <w:i w:val="0"/>
                <w:color w:val="000000"/>
                <w:sz w:val="24"/>
                <w:szCs w:val="24"/>
                <w:u w:val="none"/>
              </w:rPr>
            </w:pPr>
            <w:bookmarkStart w:id="0" w:name="_GoBack" w:colFirst="0" w:colLast="2"/>
            <w:r>
              <w:rPr>
                <w:rFonts w:hint="eastAsia" w:ascii="微软雅黑" w:hAnsi="微软雅黑" w:eastAsia="微软雅黑" w:cs="微软雅黑"/>
                <w:b/>
                <w:bCs/>
                <w:i w:val="0"/>
                <w:color w:val="000000"/>
                <w:kern w:val="0"/>
                <w:sz w:val="24"/>
                <w:szCs w:val="24"/>
                <w:u w:val="none"/>
                <w:lang w:val="en-US" w:eastAsia="zh-CN" w:bidi="ar"/>
              </w:rPr>
              <w:t>序号</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微软雅黑" w:hAnsi="微软雅黑" w:eastAsia="微软雅黑" w:cs="微软雅黑"/>
                <w:b/>
                <w:bCs/>
                <w:i w:val="0"/>
                <w:color w:val="000000"/>
                <w:sz w:val="24"/>
                <w:szCs w:val="24"/>
                <w:u w:val="none"/>
              </w:rPr>
            </w:pPr>
            <w:r>
              <w:rPr>
                <w:rFonts w:hint="eastAsia" w:ascii="微软雅黑" w:hAnsi="微软雅黑" w:eastAsia="微软雅黑" w:cs="微软雅黑"/>
                <w:b/>
                <w:bCs/>
                <w:i w:val="0"/>
                <w:color w:val="000000"/>
                <w:kern w:val="0"/>
                <w:sz w:val="24"/>
                <w:szCs w:val="24"/>
                <w:u w:val="none"/>
                <w:lang w:val="en-US" w:eastAsia="zh-CN" w:bidi="ar"/>
              </w:rPr>
              <w:t>养老服务综合监管责任分工</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微软雅黑" w:hAnsi="微软雅黑" w:eastAsia="微软雅黑" w:cs="微软雅黑"/>
                <w:b/>
                <w:bCs/>
                <w:i w:val="0"/>
                <w:color w:val="000000"/>
                <w:sz w:val="24"/>
                <w:szCs w:val="24"/>
                <w:u w:val="none"/>
              </w:rPr>
            </w:pPr>
            <w:r>
              <w:rPr>
                <w:rFonts w:hint="eastAsia" w:ascii="微软雅黑" w:hAnsi="微软雅黑" w:eastAsia="微软雅黑" w:cs="微软雅黑"/>
                <w:b/>
                <w:bCs/>
                <w:i w:val="0"/>
                <w:color w:val="000000"/>
                <w:kern w:val="0"/>
                <w:sz w:val="24"/>
                <w:szCs w:val="24"/>
                <w:u w:val="none"/>
                <w:lang w:val="en-US" w:eastAsia="zh-CN" w:bidi="ar"/>
              </w:rPr>
              <w:t>责任部门</w:t>
            </w:r>
          </w:p>
        </w:tc>
      </w:tr>
      <w:bookmarkEnd w:id="0"/>
      <w:tr>
        <w:tblPrEx>
          <w:tblCellMar>
            <w:top w:w="0" w:type="dxa"/>
            <w:left w:w="0" w:type="dxa"/>
            <w:bottom w:w="0" w:type="dxa"/>
            <w:right w:w="0" w:type="dxa"/>
          </w:tblCellMar>
        </w:tblPrEx>
        <w:trPr>
          <w:trHeight w:val="480"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依法负责对中央预算内投资和本级预算内基本建设投资支持的养老服务项目建设资金实施管理，对普惠性养老项目实施评估。负责指导制定公办养老机构床位费和护理费收费标准。</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发展改革部门</w:t>
            </w:r>
          </w:p>
        </w:tc>
      </w:tr>
      <w:tr>
        <w:tblPrEx>
          <w:tblCellMar>
            <w:top w:w="0" w:type="dxa"/>
            <w:left w:w="0" w:type="dxa"/>
            <w:bottom w:w="0" w:type="dxa"/>
            <w:right w:w="0"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依照权限负责管理监督院校内（技工院校除外）职业技能等级证书的实施。</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教育部门</w:t>
            </w:r>
          </w:p>
        </w:tc>
      </w:tr>
      <w:tr>
        <w:tblPrEx>
          <w:tblCellMar>
            <w:top w:w="0" w:type="dxa"/>
            <w:left w:w="0" w:type="dxa"/>
            <w:bottom w:w="0" w:type="dxa"/>
            <w:right w:w="0" w:type="dxa"/>
          </w:tblCellMar>
        </w:tblPrEx>
        <w:trPr>
          <w:trHeight w:val="720"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依法负责查处扰乱养老服务机构工作秩序，故意伤害、虐待老年人等侵犯老年人人身权利，以及以养老服务为名实施非法集资和诈骗等侵犯老年人财产权利的违法犯罪行为，加强人口管理信息的共享应用，提升行业监管能力和服务管理效率。</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公安部门</w:t>
            </w:r>
          </w:p>
        </w:tc>
      </w:tr>
      <w:tr>
        <w:tblPrEx>
          <w:tblCellMar>
            <w:top w:w="0" w:type="dxa"/>
            <w:left w:w="0" w:type="dxa"/>
            <w:bottom w:w="0" w:type="dxa"/>
            <w:right w:w="0" w:type="dxa"/>
          </w:tblCellMar>
        </w:tblPrEx>
        <w:trPr>
          <w:trHeight w:val="480"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依法负责对养老服务机构服务质量、安全、运营的监督管理，推进养老服务标准化体系建设，开展养老服务机构信用监管，以及对社会服务机构性质的养老服务机构和养老服务领域行业组织的登记管理和业务指导监督工作。</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民政部门</w:t>
            </w:r>
          </w:p>
        </w:tc>
      </w:tr>
      <w:tr>
        <w:tblPrEx>
          <w:tblCellMar>
            <w:top w:w="0" w:type="dxa"/>
            <w:left w:w="0" w:type="dxa"/>
            <w:bottom w:w="0" w:type="dxa"/>
            <w:right w:w="0" w:type="dxa"/>
          </w:tblCellMar>
        </w:tblPrEx>
        <w:trPr>
          <w:trHeight w:val="480"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负责会同发展改革部门、民政部门依法对养老服务机构建设补贴和运营补贴资金使用情况、政府购买养老服务进行监督管理。</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财政部门</w:t>
            </w:r>
          </w:p>
        </w:tc>
      </w:tr>
      <w:tr>
        <w:tblPrEx>
          <w:tblCellMar>
            <w:top w:w="0" w:type="dxa"/>
            <w:left w:w="0" w:type="dxa"/>
            <w:bottom w:w="0" w:type="dxa"/>
            <w:right w:w="0" w:type="dxa"/>
          </w:tblCellMar>
        </w:tblPrEx>
        <w:trPr>
          <w:trHeight w:val="480"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依照职责权限做好对职业技能等级证书的监督管理，负责推动社会保障卡在养老服务领域应用，加强老年人社会保障公共服务的信息共享。</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人力资源社会保障部门</w:t>
            </w:r>
          </w:p>
        </w:tc>
      </w:tr>
      <w:tr>
        <w:tblPrEx>
          <w:tblCellMar>
            <w:top w:w="0" w:type="dxa"/>
            <w:left w:w="0" w:type="dxa"/>
            <w:bottom w:w="0" w:type="dxa"/>
            <w:right w:w="0"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依法负责对养老服务机构规划审批、用地供应、不动产登记等进行行业监督管理。</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自然资源部门</w:t>
            </w:r>
          </w:p>
        </w:tc>
      </w:tr>
      <w:tr>
        <w:tblPrEx>
          <w:tblCellMar>
            <w:top w:w="0" w:type="dxa"/>
            <w:left w:w="0" w:type="dxa"/>
            <w:bottom w:w="0" w:type="dxa"/>
            <w:right w:w="0"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依法负责对养老服务机构环境影响评价的审批或者备案，对养老服务机构污染物排放情况进行监督检查。</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生态环境部门</w:t>
            </w:r>
          </w:p>
        </w:tc>
      </w:tr>
      <w:tr>
        <w:tblPrEx>
          <w:tblCellMar>
            <w:top w:w="0" w:type="dxa"/>
            <w:left w:w="0" w:type="dxa"/>
            <w:bottom w:w="0" w:type="dxa"/>
            <w:right w:w="0" w:type="dxa"/>
          </w:tblCellMar>
        </w:tblPrEx>
        <w:trPr>
          <w:trHeight w:val="480"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依法负责对养老服务设施工程建设质量安全的监督管理，依法负责养老服务设施工程建设标准规范的执行监督，负责养老服务机构消防设计审查、消防验收、备案工作。</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住房城乡建设部门</w:t>
            </w:r>
          </w:p>
        </w:tc>
      </w:tr>
      <w:tr>
        <w:tblPrEx>
          <w:tblCellMar>
            <w:top w:w="0" w:type="dxa"/>
            <w:left w:w="0" w:type="dxa"/>
            <w:bottom w:w="0" w:type="dxa"/>
            <w:right w:w="0" w:type="dxa"/>
          </w:tblCellMar>
        </w:tblPrEx>
        <w:trPr>
          <w:trHeight w:val="720"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依法负责养老机构设立医疗机构的审批或者备案，对医疗机构的执业活动和医疗卫生服务质量进行行业监督管理。依法负责指导养老服务机构聚集性传染病处置、突发公共卫生事件的医疗卫生救援和应急工作。依法负责采集、汇聚、存储、应用、共享老年人基本健康医疗数据。</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卫生健康部门</w:t>
            </w:r>
          </w:p>
        </w:tc>
      </w:tr>
      <w:tr>
        <w:tblPrEx>
          <w:tblCellMar>
            <w:top w:w="0" w:type="dxa"/>
            <w:left w:w="0" w:type="dxa"/>
            <w:bottom w:w="0" w:type="dxa"/>
            <w:right w:w="0" w:type="dxa"/>
          </w:tblCellMar>
        </w:tblPrEx>
        <w:trPr>
          <w:trHeight w:val="480"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负责按程序提请本级安全生产委员会将养老服务安全生产监督管理工作纳入对本级政府有关部门和下级政府年度安全生产考核。</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应急管理部门</w:t>
            </w:r>
          </w:p>
        </w:tc>
      </w:tr>
      <w:tr>
        <w:tblPrEx>
          <w:tblCellMar>
            <w:top w:w="0" w:type="dxa"/>
            <w:left w:w="0" w:type="dxa"/>
            <w:bottom w:w="0" w:type="dxa"/>
            <w:right w:w="0"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依法负责对财政资金的使用情况、政府购买养老服务进行监督检查。</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审计部门</w:t>
            </w:r>
          </w:p>
        </w:tc>
      </w:tr>
      <w:tr>
        <w:tblPrEx>
          <w:tblCellMar>
            <w:top w:w="0" w:type="dxa"/>
            <w:left w:w="0" w:type="dxa"/>
            <w:bottom w:w="0" w:type="dxa"/>
            <w:right w:w="0" w:type="dxa"/>
          </w:tblCellMar>
        </w:tblPrEx>
        <w:trPr>
          <w:trHeight w:val="720"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依法负责查处养老服务机构不执行政府定价、政府指导价和不按规定明码标价等价格违法行为，指导有关行业主管部门推动养老服务标准化工作，对营利性养老服务机构进行登记管理。对养老服务机构的特种设备安全、食品安全进行监督检查。</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市场监管部门</w:t>
            </w:r>
          </w:p>
        </w:tc>
      </w:tr>
      <w:tr>
        <w:tblPrEx>
          <w:tblCellMar>
            <w:top w:w="0" w:type="dxa"/>
            <w:left w:w="0" w:type="dxa"/>
            <w:bottom w:w="0" w:type="dxa"/>
            <w:right w:w="0"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依法负责对纳入医保定点的养老机构内设医疗机构医保基金的使用进行监督管理。</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医疗保障部门</w:t>
            </w:r>
          </w:p>
        </w:tc>
      </w:tr>
      <w:tr>
        <w:tblPrEx>
          <w:tblCellMar>
            <w:top w:w="0" w:type="dxa"/>
            <w:left w:w="0" w:type="dxa"/>
            <w:bottom w:w="0" w:type="dxa"/>
            <w:right w:w="0"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依法负责对监管领域内地方金融组织参与养老服务市场有关行为进行监督管理。</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地方金融监管部门</w:t>
            </w:r>
          </w:p>
        </w:tc>
      </w:tr>
      <w:tr>
        <w:tblPrEx>
          <w:tblCellMar>
            <w:top w:w="0" w:type="dxa"/>
            <w:left w:w="0" w:type="dxa"/>
            <w:bottom w:w="0" w:type="dxa"/>
            <w:right w:w="0" w:type="dxa"/>
          </w:tblCellMar>
        </w:tblPrEx>
        <w:trPr>
          <w:trHeight w:val="480"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负责配合民政部门推进养老服务领域社会信用体系建设，完善失信约束制度，推动各有关部门依法依规对严重失信行为相关机构及人员等责任主体实施失信惩戒。</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营商环境建设监督部门</w:t>
            </w:r>
          </w:p>
        </w:tc>
      </w:tr>
      <w:tr>
        <w:tblPrEx>
          <w:tblCellMar>
            <w:top w:w="0" w:type="dxa"/>
            <w:left w:w="0" w:type="dxa"/>
            <w:bottom w:w="0" w:type="dxa"/>
            <w:right w:w="0" w:type="dxa"/>
          </w:tblCellMar>
        </w:tblPrEx>
        <w:trPr>
          <w:trHeight w:val="480"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依法负责对银行业、保险业金融机构参与养老服务市场相关行为进行监督管理。指导和督促银行、保险机构做好对涉嫌非法集资风险的排查。</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银保监部门</w:t>
            </w:r>
          </w:p>
        </w:tc>
      </w:tr>
      <w:tr>
        <w:tblPrEx>
          <w:tblCellMar>
            <w:top w:w="0" w:type="dxa"/>
            <w:left w:w="0" w:type="dxa"/>
            <w:bottom w:w="0" w:type="dxa"/>
            <w:right w:w="0"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依法负责对养老服务机构实施消防监督检查。</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消防救援机构</w:t>
            </w:r>
          </w:p>
        </w:tc>
      </w:tr>
      <w:tr>
        <w:tblPrEx>
          <w:tblCellMar>
            <w:top w:w="0" w:type="dxa"/>
            <w:left w:w="0" w:type="dxa"/>
            <w:bottom w:w="0" w:type="dxa"/>
            <w:right w:w="0" w:type="dxa"/>
          </w:tblCellMar>
        </w:tblPrEx>
        <w:trPr>
          <w:trHeight w:val="285" w:hRule="atLeast"/>
        </w:trPr>
        <w:tc>
          <w:tcPr>
            <w:tcW w:w="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9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依法负责对公办养老机构进行登记管理。</w:t>
            </w:r>
          </w:p>
        </w:tc>
        <w:tc>
          <w:tcPr>
            <w:tcW w:w="2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事业单位登记管理机关</w:t>
            </w:r>
          </w:p>
        </w:tc>
      </w:tr>
    </w:tbl>
    <w:p>
      <w:pPr>
        <w:rPr>
          <w:rFonts w:hint="eastAsia" w:ascii="仿宋_GB2312" w:hAnsi="仿宋_GB2312" w:eastAsia="仿宋_GB2312" w:cs="仿宋_GB2312"/>
          <w:color w:val="auto"/>
          <w:highlight w:val="none"/>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B1FF2"/>
    <w:rsid w:val="6DDB1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2022-03-15T08:28:00Z</dcterms:created>
  <dc:creator>子焉</dc:creator>
  <cp:lastModifiedBy>子焉</cp:lastModifiedBy>
  <dcterms:modified xsi:type="dcterms:W3CDTF">2022-03-15T08:29:08Z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E8CD4948E051418EB6CCDA8939F83ED9</vt:lpwstr>
  </property>
</Properties>
</file>