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5" w:rsidRDefault="00EA15B5" w:rsidP="00EA15B5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EA15B5" w:rsidRDefault="00EA15B5" w:rsidP="00EA15B5">
      <w:pPr>
        <w:spacing w:beforeLines="100" w:line="360" w:lineRule="auto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部分指标和要求说明</w:t>
      </w:r>
    </w:p>
    <w:p w:rsidR="00EA15B5" w:rsidRDefault="00EA15B5" w:rsidP="00EA15B5">
      <w:pPr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指标中如对期限无特殊说明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一般使用企业近</w:t>
      </w:r>
      <w:r>
        <w:rPr>
          <w:rFonts w:ascii="Times New Roman" w:eastAsia="仿宋_GB2312" w:hAnsi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/>
          <w:sz w:val="32"/>
          <w:szCs w:val="32"/>
        </w:rPr>
        <w:t>年的年度数据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具体定义为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>指企业上一完整会计年度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以企业上一年度审计报告期末数为准。对于存在子公司或母公司的企业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按财政部印发的《企业会计准则》有关规定执行。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所称拥有自主品牌是指主营业务产品或服务具有自主知识产权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且符合下列条件之一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产品或服务品牌已经国家知识产权局商标局正式注册。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产品或服务已经实现收入。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(</w:t>
      </w:r>
      <w:r>
        <w:rPr>
          <w:rFonts w:ascii="Times New Roman" w:eastAsia="仿宋_GB2312" w:hAnsi="Times New Roman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包括发明专利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含国防专利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、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植物新品种、国家级农作物品种、国家新药、国家一级中药保护品种、集成电路布图设计专有权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均不包含转让未满</w:t>
      </w:r>
      <w:r>
        <w:rPr>
          <w:rFonts w:ascii="Times New Roman" w:eastAsia="仿宋_GB2312" w:hAnsi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/>
          <w:sz w:val="32"/>
          <w:szCs w:val="32"/>
        </w:rPr>
        <w:t>年的知识产权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(</w:t>
      </w:r>
      <w:r>
        <w:rPr>
          <w:rFonts w:ascii="Times New Roman" w:eastAsia="仿宋_GB2312" w:hAnsi="Times New Roman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“I</w:t>
      </w:r>
      <w:r>
        <w:rPr>
          <w:rFonts w:ascii="Times New Roman" w:eastAsia="仿宋_GB2312" w:hAnsi="Times New Roman"/>
          <w:sz w:val="32"/>
          <w:szCs w:val="32"/>
        </w:rPr>
        <w:t>类高价值知识产权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须符合以下条件之一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在海外有同族专利权的发明专利或在海外取得收入的其他</w:t>
      </w:r>
      <w:r>
        <w:rPr>
          <w:rFonts w:ascii="Times New Roman" w:eastAsia="仿宋_GB2312" w:hAnsi="Times New Roman"/>
          <w:sz w:val="32"/>
          <w:szCs w:val="32"/>
        </w:rPr>
        <w:t>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其中专利限</w:t>
      </w:r>
      <w:r>
        <w:rPr>
          <w:rFonts w:ascii="Times New Roman" w:eastAsia="仿宋_GB2312" w:hAnsi="Times New Roman"/>
          <w:sz w:val="32"/>
          <w:szCs w:val="32"/>
        </w:rPr>
        <w:t xml:space="preserve"> G20 </w:t>
      </w:r>
      <w:r>
        <w:rPr>
          <w:rFonts w:ascii="Times New Roman" w:eastAsia="仿宋_GB2312" w:hAnsi="Times New Roman"/>
          <w:sz w:val="32"/>
          <w:szCs w:val="32"/>
        </w:rPr>
        <w:t>成员、新加坡以及欧洲专利局经实质审查后获得授权的发明专利。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维持年限超过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年的</w:t>
      </w:r>
      <w:r>
        <w:rPr>
          <w:rFonts w:ascii="Times New Roman" w:eastAsia="仿宋_GB2312" w:hAnsi="Times New Roman"/>
          <w:sz w:val="32"/>
          <w:szCs w:val="32"/>
        </w:rPr>
        <w:t>I</w:t>
      </w:r>
      <w:r>
        <w:rPr>
          <w:rFonts w:ascii="Times New Roman" w:eastAsia="仿宋_GB2312" w:hAnsi="Times New Roman"/>
          <w:sz w:val="32"/>
          <w:szCs w:val="32"/>
        </w:rPr>
        <w:t>类知识产权。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3.</w:t>
      </w:r>
      <w:r>
        <w:rPr>
          <w:rFonts w:ascii="Times New Roman" w:eastAsia="仿宋_GB2312" w:hAnsi="Times New Roman"/>
          <w:sz w:val="32"/>
          <w:szCs w:val="32"/>
        </w:rPr>
        <w:t>实现较高质押融资金额的</w:t>
      </w:r>
      <w:r>
        <w:rPr>
          <w:rFonts w:ascii="Times New Roman" w:eastAsia="仿宋_GB2312" w:hAnsi="Times New Roman"/>
          <w:sz w:val="32"/>
          <w:szCs w:val="32"/>
        </w:rPr>
        <w:t>I</w:t>
      </w:r>
      <w:r>
        <w:rPr>
          <w:rFonts w:ascii="Times New Roman" w:eastAsia="仿宋_GB2312" w:hAnsi="Times New Roman"/>
          <w:sz w:val="32"/>
          <w:szCs w:val="32"/>
        </w:rPr>
        <w:t>类知识产权。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4.</w:t>
      </w:r>
      <w:r>
        <w:rPr>
          <w:rFonts w:ascii="Times New Roman" w:eastAsia="仿宋_GB2312" w:hAnsi="Times New Roman"/>
          <w:sz w:val="32"/>
          <w:szCs w:val="32"/>
        </w:rPr>
        <w:t>获得国家科学技术奖或中国专利奖的</w:t>
      </w:r>
      <w:r>
        <w:rPr>
          <w:rFonts w:ascii="Times New Roman" w:eastAsia="仿宋_GB2312" w:hAnsi="Times New Roman"/>
          <w:sz w:val="32"/>
          <w:szCs w:val="32"/>
        </w:rPr>
        <w:t>I</w:t>
      </w:r>
      <w:r>
        <w:rPr>
          <w:rFonts w:ascii="Times New Roman" w:eastAsia="仿宋_GB2312" w:hAnsi="Times New Roman"/>
          <w:sz w:val="32"/>
          <w:szCs w:val="32"/>
        </w:rPr>
        <w:t>类知识产权。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五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“II</w:t>
      </w:r>
      <w:r>
        <w:rPr>
          <w:rFonts w:ascii="Times New Roman" w:eastAsia="仿宋_GB2312" w:hAnsi="Times New Roman"/>
          <w:sz w:val="32"/>
          <w:szCs w:val="32"/>
        </w:rPr>
        <w:t>类知识产权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包括与主导产品相关的软件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著作权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不含商标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、授权后维持超过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年的实用新型专利或外观设计专利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均不包含转让未满</w:t>
      </w:r>
      <w:r>
        <w:rPr>
          <w:rFonts w:ascii="Times New Roman" w:eastAsia="仿宋_GB2312" w:hAnsi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/>
          <w:sz w:val="32"/>
          <w:szCs w:val="32"/>
        </w:rPr>
        <w:t>年的知识产权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六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数字化水平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是指在优质中小企业梯度培育平台完成数字化水平免费自测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具体自测网址、相关标准等事宜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另行明确。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七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重大安全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含网络安全、数据安全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、质量、环境污染等事故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是指产品安全、生产安全、工程质量安全、环境保护、网络安全等各级监管部门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依据《中华人民共和国安全生产法》《中华人民共和国环境保护法》《生产安全事故报告和调查处理条例》《中华人民共和国网络安全法》《中华人民共和国数据安全法》等法律法规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最高人民法院、最高人民检察院司法解释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部门规章以及地方法规等出具的判定意见。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八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股权融资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是指公司股东稀释部分公司股权给投资人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以增资扩股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出让股权不超过</w:t>
      </w:r>
      <w:r>
        <w:rPr>
          <w:rFonts w:ascii="Times New Roman" w:eastAsia="仿宋_GB2312" w:hAnsi="Times New Roman"/>
          <w:sz w:val="32"/>
          <w:szCs w:val="32"/>
        </w:rPr>
        <w:t xml:space="preserve"> 30%)</w:t>
      </w:r>
      <w:r>
        <w:rPr>
          <w:rFonts w:ascii="Times New Roman" w:eastAsia="仿宋_GB2312" w:hAnsi="Times New Roman"/>
          <w:sz w:val="32"/>
          <w:szCs w:val="32"/>
        </w:rPr>
        <w:t>的方式引进新的股东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从而取得公司融资的方式。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九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合格机构投资者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是指符合《创业投资企业管理暂行办法》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发展改革委等</w:t>
      </w:r>
      <w:r>
        <w:rPr>
          <w:rFonts w:ascii="Times New Roman" w:eastAsia="仿宋_GB2312" w:hAnsi="Times New Roman"/>
          <w:sz w:val="32"/>
          <w:szCs w:val="32"/>
        </w:rPr>
        <w:t xml:space="preserve"> 10 </w:t>
      </w:r>
      <w:proofErr w:type="gramStart"/>
      <w:r>
        <w:rPr>
          <w:rFonts w:ascii="Times New Roman" w:eastAsia="仿宋_GB2312" w:hAnsi="Times New Roman"/>
          <w:sz w:val="32"/>
          <w:szCs w:val="32"/>
        </w:rPr>
        <w:t>部门令第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39 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或者《私募投资基金监督管理暂行办法》</w:t>
      </w:r>
      <w:r>
        <w:rPr>
          <w:rFonts w:ascii="Times New Roman" w:eastAsia="仿宋_GB2312" w:hAnsi="Times New Roman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证监会令第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105 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相关规</w:t>
      </w:r>
      <w:r>
        <w:rPr>
          <w:rFonts w:ascii="Times New Roman" w:eastAsia="仿宋_GB2312" w:hAnsi="Times New Roman"/>
          <w:sz w:val="32"/>
          <w:szCs w:val="32"/>
        </w:rPr>
        <w:lastRenderedPageBreak/>
        <w:t>定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按照上述规定完成备案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且规范</w:t>
      </w:r>
      <w:proofErr w:type="gramEnd"/>
      <w:r>
        <w:rPr>
          <w:rFonts w:ascii="Times New Roman" w:eastAsia="仿宋_GB2312" w:hAnsi="Times New Roman"/>
          <w:sz w:val="32"/>
          <w:szCs w:val="32"/>
        </w:rPr>
        <w:t>运作的创业投资基金及私</w:t>
      </w:r>
      <w:proofErr w:type="gramStart"/>
      <w:r>
        <w:rPr>
          <w:rFonts w:ascii="Times New Roman" w:eastAsia="仿宋_GB2312" w:hAnsi="Times New Roman"/>
          <w:sz w:val="32"/>
          <w:szCs w:val="32"/>
        </w:rPr>
        <w:t>募股权投资</w:t>
      </w:r>
      <w:proofErr w:type="gramEnd"/>
      <w:r>
        <w:rPr>
          <w:rFonts w:ascii="Times New Roman" w:eastAsia="仿宋_GB2312" w:hAnsi="Times New Roman"/>
          <w:sz w:val="32"/>
          <w:szCs w:val="32"/>
        </w:rPr>
        <w:t>基金。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十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主导产品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是指企业核心技术在产品中发挥重要作用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且产品收入之和占企业同期营业收入比重超过</w:t>
      </w:r>
      <w:r>
        <w:rPr>
          <w:rFonts w:ascii="Times New Roman" w:eastAsia="仿宋_GB2312" w:hAnsi="Times New Roman"/>
          <w:sz w:val="32"/>
          <w:szCs w:val="32"/>
        </w:rPr>
        <w:t xml:space="preserve"> 50%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十一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主导产品在全国细分市场占有率达</w:t>
      </w:r>
      <w:r>
        <w:rPr>
          <w:rFonts w:ascii="Times New Roman" w:eastAsia="仿宋_GB2312" w:hAnsi="Times New Roman"/>
          <w:sz w:val="32"/>
          <w:szCs w:val="32"/>
        </w:rPr>
        <w:t xml:space="preserve"> 10%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且享有较高知名度和影响力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可通过企业自证或其他方式佐证。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十二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省级科技奖励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包括各省、自治区、直辖市科学技术奖的一、二、三等奖</w:t>
      </w:r>
      <w:r>
        <w:rPr>
          <w:rFonts w:ascii="Times New Roman" w:eastAsia="仿宋_GB2312" w:hAnsi="Times New Roman"/>
          <w:sz w:val="32"/>
          <w:szCs w:val="32"/>
        </w:rPr>
        <w:t>;“</w:t>
      </w:r>
      <w:r>
        <w:rPr>
          <w:rFonts w:ascii="Times New Roman" w:eastAsia="仿宋_GB2312" w:hAnsi="Times New Roman"/>
          <w:sz w:val="32"/>
          <w:szCs w:val="32"/>
        </w:rPr>
        <w:t>国家级科技奖励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包括国家科学技术进步奖、国家自然科学奖、国家技术发明奖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以及国防科技奖。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十三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如无特殊说明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以上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以下</w:t>
      </w:r>
      <w:r>
        <w:rPr>
          <w:rFonts w:ascii="Times New Roman" w:eastAsia="仿宋_GB2312" w:hAnsi="Times New Roman"/>
          <w:sz w:val="32"/>
          <w:szCs w:val="32"/>
        </w:rPr>
        <w:t>”,</w:t>
      </w:r>
      <w:r>
        <w:rPr>
          <w:rFonts w:ascii="Times New Roman" w:eastAsia="仿宋_GB2312" w:hAnsi="Times New Roman"/>
          <w:sz w:val="32"/>
          <w:szCs w:val="32"/>
        </w:rPr>
        <w:t>包括本数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/>
          <w:sz w:val="32"/>
          <w:szCs w:val="32"/>
        </w:rPr>
        <w:t>所称的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超过</w:t>
      </w:r>
      <w:r>
        <w:rPr>
          <w:rFonts w:ascii="Times New Roman" w:eastAsia="仿宋_GB2312" w:hAnsi="Times New Roman"/>
          <w:sz w:val="32"/>
          <w:szCs w:val="32"/>
        </w:rPr>
        <w:t>”,</w:t>
      </w:r>
      <w:r>
        <w:rPr>
          <w:rFonts w:ascii="Times New Roman" w:eastAsia="仿宋_GB2312" w:hAnsi="Times New Roman"/>
          <w:sz w:val="32"/>
          <w:szCs w:val="32"/>
        </w:rPr>
        <w:t>不包括本数。在计算评价指标得分时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如指标</w:t>
      </w:r>
      <w:proofErr w:type="gramStart"/>
      <w:r>
        <w:rPr>
          <w:rFonts w:ascii="Times New Roman" w:eastAsia="仿宋_GB2312" w:hAnsi="Times New Roman"/>
          <w:sz w:val="32"/>
          <w:szCs w:val="32"/>
        </w:rPr>
        <w:t>值位于</w:t>
      </w:r>
      <w:proofErr w:type="gramEnd"/>
      <w:r>
        <w:rPr>
          <w:rFonts w:ascii="Times New Roman" w:eastAsia="仿宋_GB2312" w:hAnsi="Times New Roman"/>
          <w:sz w:val="32"/>
          <w:szCs w:val="32"/>
        </w:rPr>
        <w:t>两个评分区间边界上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按高分计算得分。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十四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本办法部分指标计算公式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近</w:t>
      </w:r>
      <w:r>
        <w:rPr>
          <w:rFonts w:ascii="Times New Roman" w:eastAsia="仿宋_GB2312" w:hAnsi="Times New Roman"/>
          <w:sz w:val="32"/>
          <w:szCs w:val="32"/>
        </w:rPr>
        <w:t xml:space="preserve"> 2 </w:t>
      </w:r>
      <w:r>
        <w:rPr>
          <w:rFonts w:ascii="Times New Roman" w:eastAsia="仿宋_GB2312" w:hAnsi="Times New Roman"/>
          <w:sz w:val="32"/>
          <w:szCs w:val="32"/>
        </w:rPr>
        <w:t>年主营业务收入平均增长率</w:t>
      </w:r>
      <w:r>
        <w:rPr>
          <w:rFonts w:ascii="Times New Roman" w:eastAsia="仿宋_GB2312" w:hAnsi="Times New Roman"/>
          <w:sz w:val="32"/>
          <w:szCs w:val="32"/>
        </w:rPr>
        <w:t>= (</w:t>
      </w:r>
      <w:r>
        <w:rPr>
          <w:rFonts w:ascii="Times New Roman" w:eastAsia="仿宋_GB2312" w:hAnsi="Times New Roman"/>
          <w:sz w:val="32"/>
          <w:szCs w:val="32"/>
        </w:rPr>
        <w:t>企业上一年度主营业务收入增长率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企业上上年度主营业务收入增长率</w:t>
      </w:r>
      <w:r>
        <w:rPr>
          <w:rFonts w:ascii="Times New Roman" w:eastAsia="仿宋_GB2312" w:hAnsi="Times New Roman"/>
          <w:sz w:val="32"/>
          <w:szCs w:val="32"/>
        </w:rPr>
        <w:t>)/2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企业上一年度主营业务收入增长率</w:t>
      </w:r>
      <w:r>
        <w:rPr>
          <w:rFonts w:ascii="Times New Roman" w:eastAsia="仿宋_GB2312" w:hAnsi="Times New Roman"/>
          <w:sz w:val="32"/>
          <w:szCs w:val="32"/>
        </w:rPr>
        <w:t>= (</w:t>
      </w:r>
      <w:r>
        <w:rPr>
          <w:rFonts w:ascii="Times New Roman" w:eastAsia="仿宋_GB2312" w:hAnsi="Times New Roman"/>
          <w:sz w:val="32"/>
          <w:szCs w:val="32"/>
        </w:rPr>
        <w:t>企业上一年度主营业务收入总额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企业上上年度主营业务收入总额</w:t>
      </w:r>
      <w:r>
        <w:rPr>
          <w:rFonts w:ascii="Times New Roman" w:eastAsia="仿宋_GB2312" w:hAnsi="Times New Roman"/>
          <w:sz w:val="32"/>
          <w:szCs w:val="32"/>
        </w:rPr>
        <w:t>) /</w:t>
      </w:r>
      <w:r>
        <w:rPr>
          <w:rFonts w:ascii="Times New Roman" w:eastAsia="仿宋_GB2312" w:hAnsi="Times New Roman"/>
          <w:sz w:val="32"/>
          <w:szCs w:val="32"/>
        </w:rPr>
        <w:t>企业上上年度主营业务收入总额</w:t>
      </w:r>
      <w:r>
        <w:rPr>
          <w:rFonts w:ascii="Times New Roman" w:eastAsia="仿宋_GB2312" w:hAnsi="Times New Roman"/>
          <w:sz w:val="32"/>
          <w:szCs w:val="32"/>
        </w:rPr>
        <w:t>*100%</w:t>
      </w:r>
      <w:r>
        <w:rPr>
          <w:rFonts w:ascii="Times New Roman" w:eastAsia="仿宋_GB2312" w:hAnsi="Times New Roman"/>
          <w:sz w:val="32"/>
          <w:szCs w:val="32"/>
        </w:rPr>
        <w:t>。其他年度主营业务收入增长率计算方法以此类推。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十五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被列入经营异常名录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以国家企业信用信息公示系统</w:t>
      </w:r>
      <w:r>
        <w:rPr>
          <w:rFonts w:ascii="Times New Roman" w:eastAsia="仿宋_GB2312" w:hAnsi="Times New Roman"/>
          <w:sz w:val="32"/>
          <w:szCs w:val="32"/>
        </w:rPr>
        <w:t>(http://www.gsxt.gov.cn)</w:t>
      </w:r>
      <w:r>
        <w:rPr>
          <w:rFonts w:ascii="Times New Roman" w:eastAsia="仿宋_GB2312" w:hAnsi="Times New Roman"/>
          <w:sz w:val="32"/>
          <w:szCs w:val="32"/>
        </w:rPr>
        <w:t>查询结果为准</w:t>
      </w:r>
      <w:r>
        <w:rPr>
          <w:rFonts w:ascii="Times New Roman" w:eastAsia="仿宋_GB2312" w:hAnsi="Times New Roman"/>
          <w:sz w:val="32"/>
          <w:szCs w:val="32"/>
        </w:rPr>
        <w:t>;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严重失信主体名单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以信用中国</w:t>
      </w:r>
      <w:r>
        <w:rPr>
          <w:rFonts w:ascii="Times New Roman" w:eastAsia="仿宋_GB2312" w:hAnsi="Times New Roman"/>
          <w:sz w:val="32"/>
          <w:szCs w:val="32"/>
        </w:rPr>
        <w:t>(http://www.creditchina.gov.cn)</w:t>
      </w:r>
      <w:r>
        <w:rPr>
          <w:rFonts w:ascii="Times New Roman" w:eastAsia="仿宋_GB2312" w:hAnsi="Times New Roman"/>
          <w:sz w:val="32"/>
          <w:szCs w:val="32"/>
        </w:rPr>
        <w:t>查询结果为准。</w:t>
      </w:r>
    </w:p>
    <w:p w:rsidR="00EA15B5" w:rsidRDefault="00EA15B5" w:rsidP="00EA15B5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(</w:t>
      </w:r>
      <w:r>
        <w:rPr>
          <w:rFonts w:ascii="Times New Roman" w:eastAsia="仿宋_GB2312" w:hAnsi="Times New Roman"/>
          <w:sz w:val="32"/>
          <w:szCs w:val="32"/>
        </w:rPr>
        <w:t>十六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创客中国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中小企业创新创业大赛全国</w:t>
      </w:r>
      <w:r>
        <w:rPr>
          <w:rFonts w:ascii="Times New Roman" w:eastAsia="仿宋_GB2312" w:hAnsi="Times New Roman"/>
          <w:sz w:val="32"/>
          <w:szCs w:val="32"/>
        </w:rPr>
        <w:t xml:space="preserve"> 500</w:t>
      </w:r>
      <w:r>
        <w:rPr>
          <w:rFonts w:ascii="Times New Roman" w:eastAsia="仿宋_GB2312" w:hAnsi="Times New Roman"/>
          <w:sz w:val="32"/>
          <w:szCs w:val="32"/>
        </w:rPr>
        <w:t>强、</w:t>
      </w:r>
      <w:r>
        <w:rPr>
          <w:rFonts w:ascii="Times New Roman" w:eastAsia="仿宋_GB2312" w:hAnsi="Times New Roman"/>
          <w:sz w:val="32"/>
          <w:szCs w:val="32"/>
        </w:rPr>
        <w:t xml:space="preserve">50 </w:t>
      </w:r>
      <w:r>
        <w:rPr>
          <w:rFonts w:ascii="Times New Roman" w:eastAsia="仿宋_GB2312" w:hAnsi="Times New Roman"/>
          <w:sz w:val="32"/>
          <w:szCs w:val="32"/>
        </w:rPr>
        <w:t>强企业组名单是指该大赛</w:t>
      </w:r>
      <w:r>
        <w:rPr>
          <w:rFonts w:ascii="Times New Roman" w:eastAsia="仿宋_GB2312" w:hAnsi="Times New Roman"/>
          <w:sz w:val="32"/>
          <w:szCs w:val="32"/>
        </w:rPr>
        <w:t xml:space="preserve"> 2021 </w:t>
      </w:r>
      <w:r>
        <w:rPr>
          <w:rFonts w:ascii="Times New Roman" w:eastAsia="仿宋_GB2312" w:hAnsi="Times New Roman"/>
          <w:sz w:val="32"/>
          <w:szCs w:val="32"/>
        </w:rPr>
        <w:t>年以来正式发布的名单。</w:t>
      </w:r>
    </w:p>
    <w:p w:rsidR="00EA15B5" w:rsidRPr="00854FF9" w:rsidRDefault="00EA15B5" w:rsidP="00EA15B5"/>
    <w:p w:rsidR="00EA15B5" w:rsidRPr="00AA2524" w:rsidRDefault="00EA15B5" w:rsidP="00EA15B5"/>
    <w:p w:rsidR="00EA15B5" w:rsidRPr="00653ABD" w:rsidRDefault="00EA15B5" w:rsidP="00EA15B5"/>
    <w:p w:rsidR="00EA15B5" w:rsidRPr="001F528F" w:rsidRDefault="00EA15B5" w:rsidP="00EA15B5"/>
    <w:p w:rsidR="00872D6B" w:rsidRPr="00EA15B5" w:rsidRDefault="00872D6B"/>
    <w:sectPr w:rsidR="00872D6B" w:rsidRPr="00EA15B5" w:rsidSect="008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5B5"/>
    <w:rsid w:val="00872D6B"/>
    <w:rsid w:val="00EA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15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A15B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A15B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纪东书</dc:creator>
  <cp:lastModifiedBy>纪东书</cp:lastModifiedBy>
  <cp:revision>1</cp:revision>
  <dcterms:created xsi:type="dcterms:W3CDTF">2022-10-28T08:59:00Z</dcterms:created>
  <dcterms:modified xsi:type="dcterms:W3CDTF">2022-10-28T08:59:00Z</dcterms:modified>
</cp:coreProperties>
</file>