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A9" w:rsidRPr="009366BE" w:rsidRDefault="00714965" w:rsidP="000D5F59">
      <w:pPr>
        <w:spacing w:line="580" w:lineRule="exact"/>
        <w:rPr>
          <w:rFonts w:ascii="黑体" w:eastAsia="黑体" w:hAnsi="黑体"/>
          <w:color w:val="000000"/>
          <w:sz w:val="32"/>
          <w:szCs w:val="32"/>
        </w:rPr>
      </w:pPr>
      <w:bookmarkStart w:id="0" w:name="_Toc70352799"/>
      <w:r w:rsidRPr="009366BE">
        <w:rPr>
          <w:rFonts w:ascii="黑体" w:eastAsia="黑体" w:hAnsi="黑体"/>
          <w:color w:val="000000"/>
          <w:sz w:val="32"/>
          <w:szCs w:val="32"/>
        </w:rPr>
        <w:t>附件2</w:t>
      </w:r>
    </w:p>
    <w:p w:rsidR="00FB2AA9" w:rsidRDefault="00FB2AA9" w:rsidP="000D5F59">
      <w:pPr>
        <w:spacing w:line="580" w:lineRule="exact"/>
      </w:pPr>
    </w:p>
    <w:bookmarkEnd w:id="0"/>
    <w:p w:rsidR="00FB2AA9" w:rsidRDefault="00B70269" w:rsidP="000D5F59">
      <w:pPr>
        <w:spacing w:line="580" w:lineRule="exact"/>
        <w:jc w:val="center"/>
        <w:rPr>
          <w:rFonts w:ascii="方正小标宋_GBK" w:eastAsia="方正小标宋_GBK" w:hAnsi="华文中宋"/>
          <w:kern w:val="0"/>
          <w:sz w:val="44"/>
          <w:szCs w:val="44"/>
        </w:rPr>
      </w:pPr>
      <w:r>
        <w:rPr>
          <w:rFonts w:ascii="方正小标宋_GBK" w:eastAsia="方正小标宋_GBK" w:hAnsi="华文中宋" w:hint="eastAsia"/>
          <w:kern w:val="0"/>
          <w:sz w:val="44"/>
          <w:szCs w:val="44"/>
        </w:rPr>
        <w:t>2025</w:t>
      </w:r>
      <w:r w:rsidR="00714965">
        <w:rPr>
          <w:rFonts w:ascii="方正小标宋_GBK" w:eastAsia="方正小标宋_GBK" w:hAnsi="华文中宋" w:hint="eastAsia"/>
          <w:kern w:val="0"/>
          <w:sz w:val="44"/>
          <w:szCs w:val="44"/>
        </w:rPr>
        <w:t>年度资产评估机构自查报告（模板）</w:t>
      </w:r>
    </w:p>
    <w:p w:rsidR="00FB2AA9" w:rsidRDefault="00FB2AA9" w:rsidP="000D5F59">
      <w:pPr>
        <w:spacing w:line="580" w:lineRule="exact"/>
        <w:jc w:val="center"/>
        <w:rPr>
          <w:rFonts w:ascii="方正小标宋_GBK" w:eastAsia="方正小标宋_GBK" w:hAnsi="华文中宋"/>
          <w:kern w:val="0"/>
          <w:sz w:val="44"/>
          <w:szCs w:val="44"/>
        </w:rPr>
      </w:pPr>
    </w:p>
    <w:p w:rsidR="00FB2AA9" w:rsidRPr="00AA2EA2" w:rsidRDefault="00714965" w:rsidP="000D5F59">
      <w:pPr>
        <w:spacing w:line="580" w:lineRule="exact"/>
        <w:ind w:firstLineChars="200" w:firstLine="640"/>
        <w:rPr>
          <w:rFonts w:eastAsia="仿宋_GB2312"/>
          <w:sz w:val="32"/>
          <w:szCs w:val="32"/>
        </w:rPr>
      </w:pPr>
      <w:r w:rsidRPr="00AA2EA2">
        <w:rPr>
          <w:rFonts w:eastAsia="仿宋_GB2312"/>
          <w:sz w:val="32"/>
          <w:szCs w:val="32"/>
        </w:rPr>
        <w:t>根据《河北省财政厅关于开展</w:t>
      </w:r>
      <w:r w:rsidR="00B70269" w:rsidRPr="00AA2EA2">
        <w:rPr>
          <w:rFonts w:eastAsia="仿宋_GB2312"/>
          <w:sz w:val="32"/>
          <w:szCs w:val="32"/>
        </w:rPr>
        <w:t>2025</w:t>
      </w:r>
      <w:r w:rsidRPr="00AA2EA2">
        <w:rPr>
          <w:rFonts w:eastAsia="仿宋_GB2312"/>
          <w:sz w:val="32"/>
          <w:szCs w:val="32"/>
        </w:rPr>
        <w:t>年度资产评估机构检查工作的通知》要求，我们于</w:t>
      </w:r>
      <w:r w:rsidR="00B70269" w:rsidRPr="00AA2EA2">
        <w:rPr>
          <w:rFonts w:eastAsia="仿宋_GB2312"/>
          <w:sz w:val="32"/>
          <w:szCs w:val="32"/>
        </w:rPr>
        <w:t>2025</w:t>
      </w:r>
      <w:r w:rsidRPr="00AA2EA2">
        <w:rPr>
          <w:rFonts w:eastAsia="仿宋_GB2312"/>
          <w:sz w:val="32"/>
          <w:szCs w:val="32"/>
        </w:rPr>
        <w:t>年</w:t>
      </w:r>
      <w:r w:rsidRPr="00AA2EA2">
        <w:rPr>
          <w:rFonts w:eastAsia="仿宋_GB2312"/>
          <w:sz w:val="32"/>
          <w:szCs w:val="32"/>
        </w:rPr>
        <w:t xml:space="preserve"> </w:t>
      </w:r>
      <w:r w:rsidRPr="00AA2EA2">
        <w:rPr>
          <w:rFonts w:eastAsia="仿宋_GB2312"/>
          <w:sz w:val="32"/>
          <w:szCs w:val="32"/>
        </w:rPr>
        <w:t>月</w:t>
      </w:r>
      <w:r w:rsidRPr="00AA2EA2">
        <w:rPr>
          <w:rFonts w:eastAsia="仿宋_GB2312"/>
          <w:sz w:val="32"/>
          <w:szCs w:val="32"/>
        </w:rPr>
        <w:t xml:space="preserve"> </w:t>
      </w:r>
      <w:r w:rsidRPr="00AA2EA2">
        <w:rPr>
          <w:rFonts w:eastAsia="仿宋_GB2312"/>
          <w:sz w:val="32"/>
          <w:szCs w:val="32"/>
        </w:rPr>
        <w:t>日至</w:t>
      </w:r>
      <w:r w:rsidRPr="00AA2EA2">
        <w:rPr>
          <w:rFonts w:eastAsia="仿宋_GB2312"/>
          <w:sz w:val="32"/>
          <w:szCs w:val="32"/>
        </w:rPr>
        <w:t xml:space="preserve"> </w:t>
      </w:r>
      <w:r w:rsidRPr="00AA2EA2">
        <w:rPr>
          <w:rFonts w:eastAsia="仿宋_GB2312"/>
          <w:sz w:val="32"/>
          <w:szCs w:val="32"/>
        </w:rPr>
        <w:t>月</w:t>
      </w:r>
      <w:r w:rsidRPr="00AA2EA2">
        <w:rPr>
          <w:rFonts w:eastAsia="仿宋_GB2312"/>
          <w:sz w:val="32"/>
          <w:szCs w:val="32"/>
        </w:rPr>
        <w:t xml:space="preserve"> </w:t>
      </w:r>
      <w:r w:rsidRPr="00AA2EA2">
        <w:rPr>
          <w:rFonts w:eastAsia="仿宋_GB2312"/>
          <w:sz w:val="32"/>
          <w:szCs w:val="32"/>
        </w:rPr>
        <w:t>日进行了自查。现将自查情况汇报如下：</w:t>
      </w:r>
    </w:p>
    <w:p w:rsidR="00FB2AA9" w:rsidRPr="00AA2EA2" w:rsidRDefault="00714965" w:rsidP="000D5F59">
      <w:pPr>
        <w:spacing w:line="580" w:lineRule="exact"/>
        <w:ind w:firstLineChars="200" w:firstLine="640"/>
        <w:contextualSpacing/>
        <w:rPr>
          <w:rFonts w:ascii="黑体" w:eastAsia="黑体" w:hAnsi="黑体"/>
          <w:sz w:val="32"/>
          <w:szCs w:val="32"/>
        </w:rPr>
      </w:pPr>
      <w:r w:rsidRPr="00AA2EA2">
        <w:rPr>
          <w:rFonts w:ascii="黑体" w:eastAsia="黑体" w:hAnsi="黑体"/>
          <w:sz w:val="32"/>
          <w:szCs w:val="32"/>
        </w:rPr>
        <w:t>一、机构基本情况</w:t>
      </w:r>
    </w:p>
    <w:p w:rsidR="00FB2AA9" w:rsidRPr="00AA2EA2" w:rsidRDefault="00714965" w:rsidP="000D5F59">
      <w:pPr>
        <w:spacing w:line="580" w:lineRule="exact"/>
        <w:ind w:firstLineChars="200" w:firstLine="640"/>
        <w:contextualSpacing/>
        <w:rPr>
          <w:rFonts w:eastAsia="仿宋_GB2312"/>
          <w:sz w:val="32"/>
          <w:szCs w:val="32"/>
        </w:rPr>
      </w:pPr>
      <w:r w:rsidRPr="00AA2EA2">
        <w:rPr>
          <w:rFonts w:eastAsia="仿宋_GB2312"/>
          <w:sz w:val="32"/>
          <w:szCs w:val="32"/>
        </w:rPr>
        <w:t>1.</w:t>
      </w:r>
      <w:r w:rsidRPr="00AA2EA2">
        <w:rPr>
          <w:rFonts w:eastAsia="仿宋_GB2312"/>
          <w:sz w:val="32"/>
          <w:szCs w:val="32"/>
        </w:rPr>
        <w:t>机构简介。主要包括机构成立时间及其沿革，内部组织架构，人员规模及其构成，业务规模及</w:t>
      </w:r>
      <w:bookmarkStart w:id="1" w:name="_GoBack"/>
      <w:bookmarkEnd w:id="1"/>
      <w:r w:rsidRPr="00AA2EA2">
        <w:rPr>
          <w:rFonts w:eastAsia="仿宋_GB2312"/>
          <w:sz w:val="32"/>
          <w:szCs w:val="32"/>
        </w:rPr>
        <w:t>其构成，注册资本、股东姓名及其出资额和比例、其他执业资质、共同控制下的其他实体（列举共同控制下的会计师事务所、房地产评估机构、土地评估机构等其他实体的成立时间及基本情况）。</w:t>
      </w:r>
    </w:p>
    <w:p w:rsidR="00FB2AA9" w:rsidRPr="00AA2EA2" w:rsidRDefault="00714965" w:rsidP="000D5F59">
      <w:pPr>
        <w:spacing w:line="580" w:lineRule="exact"/>
        <w:ind w:firstLineChars="200" w:firstLine="640"/>
        <w:contextualSpacing/>
        <w:rPr>
          <w:rFonts w:eastAsia="仿宋_GB2312"/>
          <w:sz w:val="32"/>
          <w:szCs w:val="32"/>
        </w:rPr>
      </w:pPr>
      <w:bookmarkStart w:id="2" w:name="_Hlk69989991"/>
      <w:r w:rsidRPr="00AA2EA2">
        <w:rPr>
          <w:rFonts w:eastAsia="仿宋_GB2312"/>
          <w:sz w:val="32"/>
          <w:szCs w:val="32"/>
        </w:rPr>
        <w:t>2.</w:t>
      </w:r>
      <w:r w:rsidRPr="00AA2EA2">
        <w:rPr>
          <w:rFonts w:eastAsia="仿宋_GB2312"/>
          <w:sz w:val="32"/>
          <w:szCs w:val="32"/>
        </w:rPr>
        <w:t>机构是否符合设立条件、机构内部治理、专业胜任能力、风险防范机制、质量控制体系（质控工作流程、质控团队建设）和项目质量检查</w:t>
      </w:r>
      <w:bookmarkEnd w:id="2"/>
      <w:r w:rsidRPr="00AA2EA2">
        <w:rPr>
          <w:rFonts w:eastAsia="仿宋_GB2312"/>
          <w:sz w:val="32"/>
          <w:szCs w:val="32"/>
        </w:rPr>
        <w:t>等。</w:t>
      </w:r>
    </w:p>
    <w:p w:rsidR="00FB2AA9" w:rsidRPr="00AA2EA2" w:rsidRDefault="00714965" w:rsidP="000D5F59">
      <w:pPr>
        <w:spacing w:line="580" w:lineRule="exact"/>
        <w:ind w:firstLineChars="200" w:firstLine="640"/>
        <w:contextualSpacing/>
        <w:rPr>
          <w:rFonts w:ascii="黑体" w:eastAsia="黑体" w:hAnsi="黑体"/>
          <w:sz w:val="32"/>
          <w:szCs w:val="32"/>
        </w:rPr>
      </w:pPr>
      <w:r w:rsidRPr="00AA2EA2">
        <w:rPr>
          <w:rFonts w:ascii="黑体" w:eastAsia="黑体" w:hAnsi="黑体"/>
          <w:sz w:val="32"/>
          <w:szCs w:val="32"/>
        </w:rPr>
        <w:t>二、自查工作开展情况</w:t>
      </w:r>
    </w:p>
    <w:p w:rsidR="00FB2AA9" w:rsidRPr="00AA2EA2" w:rsidRDefault="00714965" w:rsidP="000D5F59">
      <w:pPr>
        <w:spacing w:line="580" w:lineRule="exact"/>
        <w:ind w:firstLineChars="200" w:firstLine="640"/>
        <w:contextualSpacing/>
        <w:rPr>
          <w:rFonts w:eastAsia="仿宋_GB2312"/>
          <w:sz w:val="32"/>
          <w:szCs w:val="32"/>
        </w:rPr>
      </w:pPr>
      <w:r w:rsidRPr="00AA2EA2">
        <w:rPr>
          <w:rFonts w:eastAsia="仿宋_GB2312"/>
          <w:sz w:val="32"/>
          <w:szCs w:val="32"/>
        </w:rPr>
        <w:t>主要包括自查时间、自查人员、自查范围、自查内容、主要自查方法等。</w:t>
      </w:r>
    </w:p>
    <w:p w:rsidR="00FB2AA9" w:rsidRPr="00AA2EA2" w:rsidRDefault="00714965" w:rsidP="000D5F59">
      <w:pPr>
        <w:spacing w:line="580" w:lineRule="exact"/>
        <w:ind w:firstLineChars="200" w:firstLine="640"/>
        <w:contextualSpacing/>
        <w:rPr>
          <w:rFonts w:ascii="黑体" w:eastAsia="黑体" w:hAnsi="黑体"/>
          <w:sz w:val="32"/>
          <w:szCs w:val="32"/>
        </w:rPr>
      </w:pPr>
      <w:r w:rsidRPr="00AA2EA2">
        <w:rPr>
          <w:rFonts w:ascii="黑体" w:eastAsia="黑体" w:hAnsi="黑体"/>
          <w:sz w:val="32"/>
          <w:szCs w:val="32"/>
        </w:rPr>
        <w:t>三、自查发现的问题</w:t>
      </w:r>
    </w:p>
    <w:p w:rsidR="00FB2AA9" w:rsidRPr="00AA2EA2" w:rsidRDefault="00714965" w:rsidP="000D5F59">
      <w:pPr>
        <w:spacing w:line="580" w:lineRule="exact"/>
        <w:ind w:firstLineChars="200" w:firstLine="640"/>
        <w:contextualSpacing/>
        <w:rPr>
          <w:rFonts w:eastAsia="仿宋_GB2312"/>
          <w:sz w:val="32"/>
          <w:szCs w:val="32"/>
        </w:rPr>
      </w:pPr>
      <w:r w:rsidRPr="00AA2EA2">
        <w:rPr>
          <w:rFonts w:eastAsia="仿宋_GB2312"/>
          <w:sz w:val="32"/>
          <w:szCs w:val="32"/>
        </w:rPr>
        <w:t>1.</w:t>
      </w:r>
      <w:r w:rsidRPr="00AA2EA2">
        <w:rPr>
          <w:rFonts w:eastAsia="仿宋_GB2312"/>
          <w:sz w:val="32"/>
          <w:szCs w:val="32"/>
        </w:rPr>
        <w:t>根据《资产评估行业财政监督管理办法》和《河北省财政厅关于开展</w:t>
      </w:r>
      <w:r w:rsidR="00B70269" w:rsidRPr="00AA2EA2">
        <w:rPr>
          <w:rFonts w:eastAsia="仿宋_GB2312"/>
          <w:sz w:val="32"/>
          <w:szCs w:val="32"/>
        </w:rPr>
        <w:t>2025</w:t>
      </w:r>
      <w:r w:rsidRPr="00AA2EA2">
        <w:rPr>
          <w:rFonts w:eastAsia="仿宋_GB2312"/>
          <w:sz w:val="32"/>
          <w:szCs w:val="32"/>
        </w:rPr>
        <w:t>年度资产评估机构检查工作的通知》自查相关要求，</w:t>
      </w:r>
      <w:r w:rsidRPr="00AA2EA2">
        <w:rPr>
          <w:rFonts w:eastAsia="仿宋_GB2312"/>
          <w:sz w:val="32"/>
          <w:szCs w:val="32"/>
        </w:rPr>
        <w:lastRenderedPageBreak/>
        <w:t>本机构承诺以下自查情况属实：</w:t>
      </w:r>
    </w:p>
    <w:tbl>
      <w:tblPr>
        <w:tblStyle w:val="a6"/>
        <w:tblW w:w="8296" w:type="dxa"/>
        <w:jc w:val="center"/>
        <w:tblLayout w:type="fixed"/>
        <w:tblLook w:val="04A0" w:firstRow="1" w:lastRow="0" w:firstColumn="1" w:lastColumn="0" w:noHBand="0" w:noVBand="1"/>
      </w:tblPr>
      <w:tblGrid>
        <w:gridCol w:w="704"/>
        <w:gridCol w:w="5245"/>
        <w:gridCol w:w="2347"/>
      </w:tblGrid>
      <w:tr w:rsidR="00FB2AA9" w:rsidRPr="00AA2EA2">
        <w:trPr>
          <w:jc w:val="center"/>
        </w:trPr>
        <w:tc>
          <w:tcPr>
            <w:tcW w:w="704" w:type="dxa"/>
          </w:tcPr>
          <w:p w:rsidR="00FB2AA9" w:rsidRPr="00AA2EA2" w:rsidRDefault="00714965" w:rsidP="000D5F59">
            <w:pPr>
              <w:spacing w:line="580" w:lineRule="exact"/>
              <w:contextualSpacing/>
              <w:jc w:val="center"/>
              <w:rPr>
                <w:rFonts w:eastAsia="仿宋_GB2312"/>
                <w:b/>
                <w:bCs/>
                <w:sz w:val="24"/>
              </w:rPr>
            </w:pPr>
            <w:r w:rsidRPr="00AA2EA2">
              <w:rPr>
                <w:rFonts w:eastAsia="仿宋_GB2312"/>
                <w:b/>
                <w:bCs/>
                <w:sz w:val="24"/>
              </w:rPr>
              <w:t>序号</w:t>
            </w:r>
          </w:p>
        </w:tc>
        <w:tc>
          <w:tcPr>
            <w:tcW w:w="5245" w:type="dxa"/>
          </w:tcPr>
          <w:p w:rsidR="00FB2AA9" w:rsidRPr="00AA2EA2" w:rsidRDefault="00714965" w:rsidP="000D5F59">
            <w:pPr>
              <w:spacing w:line="580" w:lineRule="exact"/>
              <w:contextualSpacing/>
              <w:jc w:val="center"/>
              <w:rPr>
                <w:rFonts w:eastAsia="仿宋_GB2312"/>
                <w:b/>
                <w:bCs/>
                <w:sz w:val="24"/>
              </w:rPr>
            </w:pPr>
            <w:r w:rsidRPr="00AA2EA2">
              <w:rPr>
                <w:rFonts w:eastAsia="仿宋_GB2312"/>
                <w:b/>
                <w:bCs/>
                <w:sz w:val="24"/>
              </w:rPr>
              <w:t>自查内容</w:t>
            </w:r>
          </w:p>
        </w:tc>
        <w:tc>
          <w:tcPr>
            <w:tcW w:w="2347" w:type="dxa"/>
          </w:tcPr>
          <w:p w:rsidR="00FB2AA9" w:rsidRPr="00AA2EA2" w:rsidRDefault="00714965" w:rsidP="000D5F59">
            <w:pPr>
              <w:spacing w:line="580" w:lineRule="exact"/>
              <w:contextualSpacing/>
              <w:jc w:val="center"/>
              <w:rPr>
                <w:rFonts w:eastAsia="仿宋_GB2312"/>
                <w:b/>
                <w:bCs/>
                <w:sz w:val="24"/>
              </w:rPr>
            </w:pPr>
            <w:r w:rsidRPr="00AA2EA2">
              <w:rPr>
                <w:rFonts w:eastAsia="仿宋_GB2312"/>
                <w:b/>
                <w:bCs/>
                <w:sz w:val="24"/>
              </w:rPr>
              <w:t>是否存在问题</w:t>
            </w:r>
          </w:p>
        </w:tc>
      </w:tr>
      <w:tr w:rsidR="00FB2AA9" w:rsidRPr="00AA2EA2" w:rsidTr="00714965">
        <w:trPr>
          <w:jc w:val="center"/>
        </w:trPr>
        <w:tc>
          <w:tcPr>
            <w:tcW w:w="704" w:type="dxa"/>
          </w:tcPr>
          <w:p w:rsidR="00FB2AA9" w:rsidRPr="00AA2EA2" w:rsidRDefault="00714965" w:rsidP="000D5F59">
            <w:pPr>
              <w:spacing w:line="580" w:lineRule="exact"/>
              <w:contextualSpacing/>
              <w:jc w:val="center"/>
              <w:rPr>
                <w:rFonts w:eastAsia="仿宋_GB2312"/>
                <w:sz w:val="32"/>
                <w:szCs w:val="32"/>
              </w:rPr>
            </w:pPr>
            <w:r w:rsidRPr="00AA2EA2">
              <w:rPr>
                <w:rFonts w:eastAsia="仿宋_GB2312"/>
                <w:bCs/>
                <w:sz w:val="24"/>
              </w:rPr>
              <w:t>1</w:t>
            </w:r>
          </w:p>
        </w:tc>
        <w:tc>
          <w:tcPr>
            <w:tcW w:w="5245" w:type="dxa"/>
            <w:vAlign w:val="center"/>
          </w:tcPr>
          <w:p w:rsidR="00FB2AA9" w:rsidRPr="00AA2EA2" w:rsidRDefault="00714965" w:rsidP="000D5F59">
            <w:pPr>
              <w:spacing w:line="580" w:lineRule="exact"/>
              <w:contextualSpacing/>
              <w:rPr>
                <w:rFonts w:eastAsia="仿宋_GB2312"/>
                <w:sz w:val="24"/>
              </w:rPr>
            </w:pPr>
            <w:r w:rsidRPr="00AA2EA2">
              <w:rPr>
                <w:rFonts w:eastAsia="仿宋_GB2312"/>
                <w:sz w:val="24"/>
              </w:rPr>
              <w:t>资产评估机构是否与资产评估</w:t>
            </w:r>
            <w:proofErr w:type="gramStart"/>
            <w:r w:rsidRPr="00AA2EA2">
              <w:rPr>
                <w:rFonts w:eastAsia="仿宋_GB2312"/>
                <w:sz w:val="24"/>
              </w:rPr>
              <w:t>师签订</w:t>
            </w:r>
            <w:proofErr w:type="gramEnd"/>
            <w:r w:rsidRPr="00AA2EA2">
              <w:rPr>
                <w:rFonts w:eastAsia="仿宋_GB2312"/>
                <w:sz w:val="24"/>
              </w:rPr>
              <w:t>了劳动合同，建立了社会保险缴纳关系并按照国家规定办理了人事档案存放手续；是否存在资产评估师挂名或不在资产评估机构专职执业行为</w:t>
            </w:r>
          </w:p>
        </w:tc>
        <w:tc>
          <w:tcPr>
            <w:tcW w:w="2347" w:type="dxa"/>
          </w:tcPr>
          <w:p w:rsidR="00FB2AA9" w:rsidRPr="00AA2EA2" w:rsidRDefault="00FB2AA9" w:rsidP="000D5F59">
            <w:pPr>
              <w:spacing w:line="580" w:lineRule="exact"/>
              <w:contextualSpacing/>
              <w:rPr>
                <w:rFonts w:eastAsia="仿宋_GB2312"/>
                <w:sz w:val="28"/>
                <w:szCs w:val="28"/>
              </w:rPr>
            </w:pPr>
          </w:p>
        </w:tc>
      </w:tr>
      <w:tr w:rsidR="00FB2AA9" w:rsidRPr="00AA2EA2" w:rsidTr="00714965">
        <w:trPr>
          <w:jc w:val="center"/>
        </w:trPr>
        <w:tc>
          <w:tcPr>
            <w:tcW w:w="704" w:type="dxa"/>
          </w:tcPr>
          <w:p w:rsidR="00FB2AA9" w:rsidRPr="00AA2EA2" w:rsidRDefault="00714965" w:rsidP="000D5F59">
            <w:pPr>
              <w:spacing w:line="580" w:lineRule="exact"/>
              <w:ind w:firstLineChars="100" w:firstLine="240"/>
              <w:contextualSpacing/>
              <w:rPr>
                <w:rFonts w:eastAsia="仿宋_GB2312"/>
                <w:sz w:val="32"/>
                <w:szCs w:val="32"/>
              </w:rPr>
            </w:pPr>
            <w:r w:rsidRPr="00AA2EA2">
              <w:rPr>
                <w:rFonts w:eastAsia="仿宋_GB2312"/>
                <w:bCs/>
                <w:sz w:val="24"/>
              </w:rPr>
              <w:t>2</w:t>
            </w:r>
          </w:p>
        </w:tc>
        <w:tc>
          <w:tcPr>
            <w:tcW w:w="5245" w:type="dxa"/>
            <w:vAlign w:val="center"/>
          </w:tcPr>
          <w:p w:rsidR="00FB2AA9" w:rsidRPr="00AA2EA2" w:rsidRDefault="00714965" w:rsidP="000D5F59">
            <w:pPr>
              <w:spacing w:line="580" w:lineRule="exact"/>
              <w:contextualSpacing/>
              <w:rPr>
                <w:rFonts w:eastAsia="仿宋_GB2312"/>
                <w:sz w:val="24"/>
              </w:rPr>
            </w:pPr>
            <w:r w:rsidRPr="00AA2EA2">
              <w:rPr>
                <w:rFonts w:eastAsia="仿宋_GB2312"/>
                <w:sz w:val="24"/>
              </w:rPr>
              <w:t>资产评估机构在评估程序履行、评估专业人员委派、评估报告内部复核等方面是否存在重大缺陷，是否承接了与自身规模、执业能力、风险承担能力不匹配的业务</w:t>
            </w:r>
          </w:p>
        </w:tc>
        <w:tc>
          <w:tcPr>
            <w:tcW w:w="2347" w:type="dxa"/>
          </w:tcPr>
          <w:p w:rsidR="00FB2AA9" w:rsidRPr="00AA2EA2" w:rsidRDefault="00FB2AA9" w:rsidP="000D5F59">
            <w:pPr>
              <w:spacing w:line="580" w:lineRule="exact"/>
              <w:contextualSpacing/>
              <w:rPr>
                <w:rFonts w:eastAsia="仿宋_GB2312"/>
                <w:sz w:val="28"/>
                <w:szCs w:val="28"/>
              </w:rPr>
            </w:pPr>
          </w:p>
        </w:tc>
      </w:tr>
      <w:tr w:rsidR="00FB2AA9" w:rsidRPr="00AA2EA2" w:rsidTr="00714965">
        <w:trPr>
          <w:trHeight w:val="1832"/>
          <w:jc w:val="center"/>
        </w:trPr>
        <w:tc>
          <w:tcPr>
            <w:tcW w:w="704" w:type="dxa"/>
          </w:tcPr>
          <w:p w:rsidR="00FB2AA9" w:rsidRPr="00AA2EA2" w:rsidRDefault="00714965" w:rsidP="000D5F59">
            <w:pPr>
              <w:spacing w:line="580" w:lineRule="exact"/>
              <w:ind w:firstLineChars="100" w:firstLine="240"/>
              <w:contextualSpacing/>
              <w:rPr>
                <w:rFonts w:eastAsia="仿宋_GB2312"/>
                <w:bCs/>
                <w:sz w:val="24"/>
              </w:rPr>
            </w:pPr>
            <w:r w:rsidRPr="00AA2EA2">
              <w:rPr>
                <w:rFonts w:eastAsia="仿宋_GB2312"/>
                <w:bCs/>
                <w:sz w:val="24"/>
              </w:rPr>
              <w:t>3</w:t>
            </w:r>
          </w:p>
        </w:tc>
        <w:tc>
          <w:tcPr>
            <w:tcW w:w="5245" w:type="dxa"/>
            <w:vAlign w:val="center"/>
          </w:tcPr>
          <w:p w:rsidR="00FB2AA9" w:rsidRPr="00AA2EA2" w:rsidRDefault="00714965" w:rsidP="000D5F59">
            <w:pPr>
              <w:spacing w:line="580" w:lineRule="exact"/>
              <w:contextualSpacing/>
              <w:rPr>
                <w:rFonts w:eastAsia="仿宋_GB2312"/>
                <w:sz w:val="24"/>
              </w:rPr>
            </w:pPr>
            <w:r w:rsidRPr="00AA2EA2">
              <w:rPr>
                <w:rFonts w:eastAsia="仿宋_GB2312"/>
                <w:sz w:val="24"/>
              </w:rPr>
              <w:t>是否存在单个资产评估师年度内出具</w:t>
            </w:r>
            <w:r w:rsidRPr="00AA2EA2">
              <w:rPr>
                <w:rFonts w:eastAsia="仿宋_GB2312"/>
                <w:sz w:val="24"/>
              </w:rPr>
              <w:t>200</w:t>
            </w:r>
            <w:r w:rsidRPr="00AA2EA2">
              <w:rPr>
                <w:rFonts w:eastAsia="仿宋_GB2312"/>
                <w:sz w:val="24"/>
              </w:rPr>
              <w:t>份以上资产评估报告；资产评估师数量不足</w:t>
            </w:r>
            <w:r w:rsidRPr="00AA2EA2">
              <w:rPr>
                <w:rFonts w:eastAsia="仿宋_GB2312"/>
                <w:sz w:val="24"/>
              </w:rPr>
              <w:t>5</w:t>
            </w:r>
            <w:r w:rsidRPr="00AA2EA2">
              <w:rPr>
                <w:rFonts w:eastAsia="仿宋_GB2312"/>
                <w:sz w:val="24"/>
              </w:rPr>
              <w:t>名、承接国有资产评估业务并出具报告情况</w:t>
            </w:r>
          </w:p>
        </w:tc>
        <w:tc>
          <w:tcPr>
            <w:tcW w:w="2347" w:type="dxa"/>
          </w:tcPr>
          <w:p w:rsidR="00FB2AA9" w:rsidRPr="00AA2EA2" w:rsidRDefault="00FB2AA9" w:rsidP="000D5F59">
            <w:pPr>
              <w:spacing w:line="580" w:lineRule="exact"/>
              <w:contextualSpacing/>
              <w:rPr>
                <w:rFonts w:eastAsia="仿宋_GB2312"/>
                <w:sz w:val="28"/>
                <w:szCs w:val="28"/>
              </w:rPr>
            </w:pPr>
          </w:p>
        </w:tc>
      </w:tr>
      <w:tr w:rsidR="00FB2AA9" w:rsidRPr="00AA2EA2" w:rsidTr="00714965">
        <w:trPr>
          <w:jc w:val="center"/>
        </w:trPr>
        <w:tc>
          <w:tcPr>
            <w:tcW w:w="704" w:type="dxa"/>
          </w:tcPr>
          <w:p w:rsidR="00FB2AA9" w:rsidRPr="00AA2EA2" w:rsidRDefault="00714965" w:rsidP="000D5F59">
            <w:pPr>
              <w:spacing w:line="580" w:lineRule="exact"/>
              <w:ind w:firstLineChars="100" w:firstLine="240"/>
              <w:contextualSpacing/>
              <w:rPr>
                <w:rFonts w:eastAsia="仿宋_GB2312"/>
                <w:bCs/>
                <w:sz w:val="24"/>
              </w:rPr>
            </w:pPr>
            <w:r w:rsidRPr="00AA2EA2">
              <w:rPr>
                <w:rFonts w:eastAsia="仿宋_GB2312"/>
                <w:bCs/>
                <w:sz w:val="24"/>
              </w:rPr>
              <w:t>4</w:t>
            </w:r>
          </w:p>
        </w:tc>
        <w:tc>
          <w:tcPr>
            <w:tcW w:w="5245" w:type="dxa"/>
            <w:vAlign w:val="center"/>
          </w:tcPr>
          <w:p w:rsidR="00FB2AA9" w:rsidRPr="00AA2EA2" w:rsidRDefault="00714965" w:rsidP="000D5F59">
            <w:pPr>
              <w:spacing w:line="580" w:lineRule="exact"/>
              <w:contextualSpacing/>
              <w:rPr>
                <w:rFonts w:eastAsia="仿宋_GB2312"/>
                <w:sz w:val="24"/>
              </w:rPr>
            </w:pPr>
            <w:r w:rsidRPr="00AA2EA2">
              <w:rPr>
                <w:rFonts w:eastAsia="仿宋_GB2312"/>
                <w:sz w:val="24"/>
              </w:rPr>
              <w:t>资产评估机构是否存在变更机构名称、法人、股东等信息并在市场监管部门变更营业执照，但未按照评估法及资产评估行业财政监督管理办法规定在省财政厅进行变更备案。或存在上述变更事项未向变更备案部门备案的情况。</w:t>
            </w:r>
          </w:p>
        </w:tc>
        <w:tc>
          <w:tcPr>
            <w:tcW w:w="2347" w:type="dxa"/>
          </w:tcPr>
          <w:p w:rsidR="00FB2AA9" w:rsidRPr="00AA2EA2" w:rsidRDefault="00FB2AA9" w:rsidP="000D5F59">
            <w:pPr>
              <w:spacing w:line="580" w:lineRule="exact"/>
              <w:contextualSpacing/>
              <w:rPr>
                <w:rFonts w:eastAsia="仿宋_GB2312"/>
                <w:sz w:val="28"/>
                <w:szCs w:val="28"/>
              </w:rPr>
            </w:pPr>
          </w:p>
        </w:tc>
      </w:tr>
      <w:tr w:rsidR="00FB2AA9" w:rsidRPr="00AA2EA2" w:rsidTr="00714965">
        <w:trPr>
          <w:jc w:val="center"/>
        </w:trPr>
        <w:tc>
          <w:tcPr>
            <w:tcW w:w="704" w:type="dxa"/>
          </w:tcPr>
          <w:p w:rsidR="00FB2AA9" w:rsidRPr="00AA2EA2" w:rsidRDefault="000D5F59" w:rsidP="000D5F59">
            <w:pPr>
              <w:spacing w:line="580" w:lineRule="exact"/>
              <w:ind w:firstLineChars="100" w:firstLine="240"/>
              <w:contextualSpacing/>
              <w:rPr>
                <w:rFonts w:eastAsia="仿宋_GB2312"/>
                <w:sz w:val="24"/>
              </w:rPr>
            </w:pPr>
            <w:r w:rsidRPr="00AA2EA2">
              <w:rPr>
                <w:rFonts w:eastAsia="仿宋_GB2312"/>
                <w:sz w:val="24"/>
              </w:rPr>
              <w:t>5</w:t>
            </w:r>
          </w:p>
        </w:tc>
        <w:tc>
          <w:tcPr>
            <w:tcW w:w="5245" w:type="dxa"/>
            <w:vAlign w:val="center"/>
          </w:tcPr>
          <w:p w:rsidR="00FB2AA9" w:rsidRPr="00AA2EA2" w:rsidRDefault="00714965" w:rsidP="000D5F59">
            <w:pPr>
              <w:spacing w:line="580" w:lineRule="exact"/>
              <w:contextualSpacing/>
              <w:rPr>
                <w:rFonts w:eastAsia="仿宋_GB2312"/>
                <w:sz w:val="24"/>
              </w:rPr>
            </w:pPr>
            <w:r w:rsidRPr="00AA2EA2">
              <w:rPr>
                <w:rFonts w:eastAsia="仿宋_GB2312"/>
                <w:sz w:val="24"/>
              </w:rPr>
              <w:t>资产评估机构或资产评估师是否存在与机构外部机构或人员合作业务，或由外部机构或人员承揽并执行业务到本机构出具报告，或通过网络平</w:t>
            </w:r>
            <w:r w:rsidRPr="00AA2EA2">
              <w:rPr>
                <w:rFonts w:eastAsia="仿宋_GB2312"/>
                <w:sz w:val="24"/>
              </w:rPr>
              <w:lastRenderedPageBreak/>
              <w:t>台售卖资产评估报告的情形</w:t>
            </w:r>
          </w:p>
        </w:tc>
        <w:tc>
          <w:tcPr>
            <w:tcW w:w="2347" w:type="dxa"/>
          </w:tcPr>
          <w:p w:rsidR="00FB2AA9" w:rsidRPr="00AA2EA2" w:rsidRDefault="00FB2AA9" w:rsidP="000D5F59">
            <w:pPr>
              <w:spacing w:line="580" w:lineRule="exact"/>
              <w:contextualSpacing/>
              <w:rPr>
                <w:rFonts w:eastAsia="仿宋_GB2312"/>
                <w:sz w:val="28"/>
                <w:szCs w:val="28"/>
              </w:rPr>
            </w:pPr>
          </w:p>
        </w:tc>
      </w:tr>
      <w:tr w:rsidR="00FB2AA9" w:rsidRPr="00AA2EA2" w:rsidTr="00714965">
        <w:trPr>
          <w:jc w:val="center"/>
        </w:trPr>
        <w:tc>
          <w:tcPr>
            <w:tcW w:w="704" w:type="dxa"/>
          </w:tcPr>
          <w:p w:rsidR="00FB2AA9" w:rsidRPr="00AA2EA2" w:rsidRDefault="000D5F59" w:rsidP="000D5F59">
            <w:pPr>
              <w:spacing w:line="580" w:lineRule="exact"/>
              <w:ind w:firstLineChars="100" w:firstLine="240"/>
              <w:contextualSpacing/>
              <w:rPr>
                <w:rFonts w:eastAsia="仿宋_GB2312"/>
                <w:sz w:val="24"/>
              </w:rPr>
            </w:pPr>
            <w:r w:rsidRPr="00AA2EA2">
              <w:rPr>
                <w:rFonts w:eastAsia="仿宋_GB2312"/>
                <w:sz w:val="24"/>
              </w:rPr>
              <w:lastRenderedPageBreak/>
              <w:t>6</w:t>
            </w:r>
          </w:p>
        </w:tc>
        <w:tc>
          <w:tcPr>
            <w:tcW w:w="5245" w:type="dxa"/>
            <w:vAlign w:val="center"/>
          </w:tcPr>
          <w:p w:rsidR="00FB2AA9" w:rsidRPr="00AA2EA2" w:rsidRDefault="00714965" w:rsidP="000D5F59">
            <w:pPr>
              <w:spacing w:line="580" w:lineRule="exact"/>
              <w:contextualSpacing/>
              <w:rPr>
                <w:rFonts w:eastAsia="仿宋_GB2312"/>
                <w:sz w:val="24"/>
              </w:rPr>
            </w:pPr>
            <w:r w:rsidRPr="00AA2EA2">
              <w:rPr>
                <w:rFonts w:eastAsia="仿宋_GB2312"/>
                <w:sz w:val="24"/>
              </w:rPr>
              <w:t>资产评估机构是否按照《资产评估行业财政监督管理办法》的规定建立了质量控制制度、内部管理制度和执业风险基金管理制度，制度是否健全、执行到位是否存在问题</w:t>
            </w:r>
          </w:p>
        </w:tc>
        <w:tc>
          <w:tcPr>
            <w:tcW w:w="2347" w:type="dxa"/>
          </w:tcPr>
          <w:p w:rsidR="00FB2AA9" w:rsidRPr="00AA2EA2" w:rsidRDefault="00FB2AA9" w:rsidP="000D5F59">
            <w:pPr>
              <w:spacing w:line="580" w:lineRule="exact"/>
              <w:contextualSpacing/>
              <w:rPr>
                <w:rFonts w:eastAsia="仿宋_GB2312"/>
                <w:sz w:val="28"/>
                <w:szCs w:val="28"/>
              </w:rPr>
            </w:pPr>
          </w:p>
        </w:tc>
      </w:tr>
    </w:tbl>
    <w:p w:rsidR="00FB2AA9" w:rsidRPr="00AA2EA2" w:rsidRDefault="00714965" w:rsidP="000D5F59">
      <w:pPr>
        <w:spacing w:line="580" w:lineRule="exact"/>
        <w:ind w:firstLineChars="200" w:firstLine="640"/>
        <w:rPr>
          <w:rFonts w:eastAsia="仿宋_GB2312"/>
          <w:sz w:val="32"/>
          <w:szCs w:val="32"/>
        </w:rPr>
      </w:pPr>
      <w:r w:rsidRPr="00AA2EA2">
        <w:rPr>
          <w:rFonts w:eastAsia="仿宋_GB2312"/>
          <w:sz w:val="32"/>
          <w:szCs w:val="32"/>
        </w:rPr>
        <w:t>2.</w:t>
      </w:r>
      <w:r w:rsidRPr="00AA2EA2">
        <w:rPr>
          <w:rFonts w:eastAsia="仿宋_GB2312"/>
          <w:sz w:val="32"/>
          <w:szCs w:val="32"/>
        </w:rPr>
        <w:t>对发现的问题进行说明，并对产生问题的原因进行分析。</w:t>
      </w:r>
    </w:p>
    <w:p w:rsidR="00FB2AA9" w:rsidRPr="00AA2EA2" w:rsidRDefault="00714965" w:rsidP="000D5F59">
      <w:pPr>
        <w:spacing w:line="580" w:lineRule="exact"/>
        <w:ind w:firstLineChars="200" w:firstLine="640"/>
        <w:contextualSpacing/>
        <w:rPr>
          <w:rFonts w:ascii="黑体" w:eastAsia="黑体" w:hAnsi="黑体"/>
          <w:sz w:val="32"/>
          <w:szCs w:val="32"/>
        </w:rPr>
      </w:pPr>
      <w:r w:rsidRPr="00AA2EA2">
        <w:rPr>
          <w:rFonts w:ascii="黑体" w:eastAsia="黑体" w:hAnsi="黑体"/>
          <w:sz w:val="32"/>
          <w:szCs w:val="32"/>
        </w:rPr>
        <w:t>四、整改措施</w:t>
      </w:r>
    </w:p>
    <w:p w:rsidR="00FB2AA9" w:rsidRPr="00AA2EA2" w:rsidRDefault="00714965" w:rsidP="000D5F59">
      <w:pPr>
        <w:spacing w:line="580" w:lineRule="exact"/>
        <w:ind w:firstLineChars="200" w:firstLine="640"/>
        <w:contextualSpacing/>
        <w:rPr>
          <w:rFonts w:eastAsia="仿宋_GB2312"/>
          <w:sz w:val="32"/>
          <w:szCs w:val="32"/>
        </w:rPr>
      </w:pPr>
      <w:r w:rsidRPr="00AA2EA2">
        <w:rPr>
          <w:rFonts w:eastAsia="仿宋_GB2312"/>
          <w:sz w:val="32"/>
          <w:szCs w:val="32"/>
        </w:rPr>
        <w:t>结合自查存在的问题，有针对性的提出整改措施。</w:t>
      </w:r>
    </w:p>
    <w:p w:rsidR="00FB2AA9" w:rsidRPr="00AA2EA2" w:rsidRDefault="00714965" w:rsidP="000D5F59">
      <w:pPr>
        <w:spacing w:line="580" w:lineRule="exact"/>
        <w:ind w:firstLineChars="200" w:firstLine="640"/>
        <w:contextualSpacing/>
        <w:rPr>
          <w:rFonts w:ascii="黑体" w:eastAsia="黑体" w:hAnsi="黑体"/>
          <w:sz w:val="32"/>
          <w:szCs w:val="32"/>
        </w:rPr>
      </w:pPr>
      <w:r w:rsidRPr="00AA2EA2">
        <w:rPr>
          <w:rFonts w:ascii="黑体" w:eastAsia="黑体" w:hAnsi="黑体"/>
          <w:sz w:val="32"/>
          <w:szCs w:val="32"/>
        </w:rPr>
        <w:t>五、其他方面</w:t>
      </w:r>
    </w:p>
    <w:p w:rsidR="00FB2AA9" w:rsidRPr="00AA2EA2" w:rsidRDefault="00714965" w:rsidP="000D5F59">
      <w:pPr>
        <w:spacing w:line="580" w:lineRule="exact"/>
        <w:ind w:firstLineChars="200" w:firstLine="640"/>
        <w:rPr>
          <w:rFonts w:eastAsia="仿宋_GB2312"/>
          <w:sz w:val="32"/>
          <w:szCs w:val="32"/>
        </w:rPr>
      </w:pPr>
      <w:r w:rsidRPr="00AA2EA2">
        <w:rPr>
          <w:rFonts w:eastAsia="仿宋_GB2312"/>
          <w:sz w:val="32"/>
          <w:szCs w:val="32"/>
        </w:rPr>
        <w:t>主要包括先进经验和好的做法，以及对资产评估行业发展和行政监管方面的意见及建议等。</w:t>
      </w:r>
    </w:p>
    <w:p w:rsidR="00FB2AA9" w:rsidRPr="00AA2EA2" w:rsidRDefault="00714965" w:rsidP="000D5F59">
      <w:pPr>
        <w:spacing w:line="580" w:lineRule="exact"/>
        <w:ind w:firstLineChars="200" w:firstLine="640"/>
        <w:contextualSpacing/>
        <w:rPr>
          <w:rFonts w:ascii="黑体" w:eastAsia="黑体" w:hAnsi="黑体"/>
          <w:sz w:val="32"/>
          <w:szCs w:val="32"/>
        </w:rPr>
      </w:pPr>
      <w:r w:rsidRPr="00AA2EA2">
        <w:rPr>
          <w:rFonts w:ascii="黑体" w:eastAsia="黑体" w:hAnsi="黑体"/>
          <w:sz w:val="32"/>
          <w:szCs w:val="32"/>
        </w:rPr>
        <w:t>六、资产评估机构及法定代表人申明</w:t>
      </w:r>
    </w:p>
    <w:p w:rsidR="00FB2AA9" w:rsidRPr="00AA2EA2" w:rsidRDefault="00714965" w:rsidP="000D5F59">
      <w:pPr>
        <w:widowControl/>
        <w:spacing w:line="580" w:lineRule="exact"/>
        <w:ind w:firstLineChars="200" w:firstLine="640"/>
        <w:jc w:val="left"/>
        <w:rPr>
          <w:rFonts w:eastAsia="仿宋_GB2312"/>
          <w:sz w:val="32"/>
          <w:szCs w:val="32"/>
        </w:rPr>
      </w:pPr>
      <w:r w:rsidRPr="00AA2EA2">
        <w:rPr>
          <w:rFonts w:eastAsia="仿宋_GB2312"/>
          <w:sz w:val="32"/>
          <w:szCs w:val="32"/>
        </w:rPr>
        <w:t>本人及所在资产评估机构慎重承诺：自查报告及附表内容如实填报，由本人签署并按相关要求报送。</w:t>
      </w:r>
    </w:p>
    <w:p w:rsidR="00FB2AA9" w:rsidRPr="00AA2EA2" w:rsidRDefault="00FB2AA9" w:rsidP="000D5F59">
      <w:pPr>
        <w:widowControl/>
        <w:spacing w:line="580" w:lineRule="exact"/>
        <w:ind w:firstLine="200"/>
        <w:jc w:val="left"/>
        <w:rPr>
          <w:rFonts w:eastAsia="仿宋_GB2312"/>
          <w:sz w:val="32"/>
          <w:szCs w:val="32"/>
        </w:rPr>
      </w:pPr>
    </w:p>
    <w:p w:rsidR="00FB2AA9" w:rsidRPr="00AA2EA2" w:rsidRDefault="00FB2AA9" w:rsidP="000D5F59">
      <w:pPr>
        <w:widowControl/>
        <w:spacing w:line="580" w:lineRule="exact"/>
        <w:ind w:firstLineChars="600" w:firstLine="1920"/>
        <w:jc w:val="left"/>
        <w:rPr>
          <w:rFonts w:eastAsia="仿宋_GB2312"/>
          <w:sz w:val="32"/>
          <w:szCs w:val="32"/>
        </w:rPr>
      </w:pPr>
    </w:p>
    <w:p w:rsidR="00FB2AA9" w:rsidRPr="00AA2EA2" w:rsidRDefault="00FB2AA9" w:rsidP="000D5F59">
      <w:pPr>
        <w:widowControl/>
        <w:spacing w:line="580" w:lineRule="exact"/>
        <w:ind w:firstLineChars="600" w:firstLine="1920"/>
        <w:jc w:val="left"/>
        <w:rPr>
          <w:rFonts w:eastAsia="仿宋_GB2312"/>
          <w:sz w:val="32"/>
          <w:szCs w:val="32"/>
        </w:rPr>
      </w:pPr>
    </w:p>
    <w:p w:rsidR="00FB2AA9" w:rsidRPr="00AA2EA2" w:rsidRDefault="00714965" w:rsidP="000D5F59">
      <w:pPr>
        <w:widowControl/>
        <w:spacing w:line="580" w:lineRule="exact"/>
        <w:ind w:firstLineChars="1800" w:firstLine="5760"/>
        <w:jc w:val="left"/>
        <w:rPr>
          <w:rFonts w:eastAsia="仿宋_GB2312"/>
          <w:sz w:val="32"/>
          <w:szCs w:val="32"/>
          <w:u w:val="single"/>
        </w:rPr>
      </w:pPr>
      <w:r w:rsidRPr="00AA2EA2">
        <w:rPr>
          <w:rFonts w:eastAsia="仿宋_GB2312"/>
          <w:sz w:val="32"/>
          <w:szCs w:val="32"/>
        </w:rPr>
        <w:t>法定代表人签名：</w:t>
      </w:r>
    </w:p>
    <w:p w:rsidR="00FB2AA9" w:rsidRPr="00AA2EA2" w:rsidRDefault="00714965" w:rsidP="000D5F59">
      <w:pPr>
        <w:spacing w:line="580" w:lineRule="exact"/>
        <w:ind w:firstLine="200"/>
        <w:jc w:val="right"/>
        <w:rPr>
          <w:rFonts w:eastAsia="仿宋_GB2312"/>
          <w:sz w:val="32"/>
          <w:szCs w:val="32"/>
        </w:rPr>
      </w:pPr>
      <w:r w:rsidRPr="00AA2EA2">
        <w:rPr>
          <w:rFonts w:eastAsia="仿宋_GB2312"/>
          <w:sz w:val="32"/>
          <w:szCs w:val="32"/>
        </w:rPr>
        <w:t>资产评估机构（盖章）：</w:t>
      </w:r>
    </w:p>
    <w:p w:rsidR="00FB2AA9" w:rsidRPr="00AA2EA2" w:rsidRDefault="00714965" w:rsidP="000D5F59">
      <w:pPr>
        <w:spacing w:line="580" w:lineRule="exact"/>
        <w:ind w:right="320" w:firstLine="200"/>
        <w:jc w:val="right"/>
        <w:rPr>
          <w:rFonts w:eastAsia="仿宋_GB2312"/>
          <w:sz w:val="32"/>
          <w:szCs w:val="32"/>
        </w:rPr>
      </w:pPr>
      <w:r w:rsidRPr="00AA2EA2">
        <w:rPr>
          <w:rFonts w:eastAsia="仿宋_GB2312"/>
          <w:sz w:val="32"/>
          <w:szCs w:val="32"/>
        </w:rPr>
        <w:t>XXXX</w:t>
      </w:r>
      <w:r w:rsidRPr="00AA2EA2">
        <w:rPr>
          <w:rFonts w:eastAsia="仿宋_GB2312"/>
          <w:sz w:val="32"/>
          <w:szCs w:val="32"/>
        </w:rPr>
        <w:t>年</w:t>
      </w:r>
      <w:r w:rsidRPr="00AA2EA2">
        <w:rPr>
          <w:rFonts w:eastAsia="仿宋_GB2312"/>
          <w:sz w:val="32"/>
          <w:szCs w:val="32"/>
        </w:rPr>
        <w:t xml:space="preserve"> XX</w:t>
      </w:r>
      <w:r w:rsidRPr="00AA2EA2">
        <w:rPr>
          <w:rFonts w:eastAsia="仿宋_GB2312"/>
          <w:sz w:val="32"/>
          <w:szCs w:val="32"/>
        </w:rPr>
        <w:t>月</w:t>
      </w:r>
      <w:r w:rsidRPr="00AA2EA2">
        <w:rPr>
          <w:rFonts w:eastAsia="仿宋_GB2312"/>
          <w:sz w:val="32"/>
          <w:szCs w:val="32"/>
        </w:rPr>
        <w:t>XX</w:t>
      </w:r>
      <w:r w:rsidRPr="00AA2EA2">
        <w:rPr>
          <w:rFonts w:eastAsia="仿宋_GB2312"/>
          <w:sz w:val="32"/>
          <w:szCs w:val="32"/>
        </w:rPr>
        <w:t>日</w:t>
      </w:r>
    </w:p>
    <w:sectPr w:rsidR="00FB2AA9" w:rsidRPr="00AA2EA2">
      <w:pgSz w:w="11906" w:h="16838"/>
      <w:pgMar w:top="2098" w:right="1418" w:bottom="187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1A" w:rsidRDefault="0078071A" w:rsidP="00B70269">
      <w:r>
        <w:separator/>
      </w:r>
    </w:p>
  </w:endnote>
  <w:endnote w:type="continuationSeparator" w:id="0">
    <w:p w:rsidR="0078071A" w:rsidRDefault="0078071A" w:rsidP="00B7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1A" w:rsidRDefault="0078071A" w:rsidP="00B70269">
      <w:r>
        <w:separator/>
      </w:r>
    </w:p>
  </w:footnote>
  <w:footnote w:type="continuationSeparator" w:id="0">
    <w:p w:rsidR="0078071A" w:rsidRDefault="0078071A" w:rsidP="00B70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YzRmN2UxOTYzZjExZDkyZmUzNGFmM2M3YjE0MTMifQ=="/>
  </w:docVars>
  <w:rsids>
    <w:rsidRoot w:val="006C1D7E"/>
    <w:rsid w:val="000C7703"/>
    <w:rsid w:val="000D5F59"/>
    <w:rsid w:val="000F4A35"/>
    <w:rsid w:val="001537AC"/>
    <w:rsid w:val="0025560E"/>
    <w:rsid w:val="00296E52"/>
    <w:rsid w:val="002A4C16"/>
    <w:rsid w:val="002B55FA"/>
    <w:rsid w:val="002D620A"/>
    <w:rsid w:val="0037698A"/>
    <w:rsid w:val="00430089"/>
    <w:rsid w:val="00474E7C"/>
    <w:rsid w:val="0051166F"/>
    <w:rsid w:val="005146AA"/>
    <w:rsid w:val="005536F5"/>
    <w:rsid w:val="006110D0"/>
    <w:rsid w:val="0068443E"/>
    <w:rsid w:val="006C1D7E"/>
    <w:rsid w:val="00707986"/>
    <w:rsid w:val="00714965"/>
    <w:rsid w:val="0078071A"/>
    <w:rsid w:val="007D00D9"/>
    <w:rsid w:val="0082731E"/>
    <w:rsid w:val="00844DD5"/>
    <w:rsid w:val="00855939"/>
    <w:rsid w:val="008D156B"/>
    <w:rsid w:val="009308AE"/>
    <w:rsid w:val="009366BE"/>
    <w:rsid w:val="009443F3"/>
    <w:rsid w:val="009668DA"/>
    <w:rsid w:val="009A5020"/>
    <w:rsid w:val="009C2070"/>
    <w:rsid w:val="00A33B51"/>
    <w:rsid w:val="00AA2EA2"/>
    <w:rsid w:val="00AA6537"/>
    <w:rsid w:val="00AB0112"/>
    <w:rsid w:val="00AD3311"/>
    <w:rsid w:val="00B23EAF"/>
    <w:rsid w:val="00B324B4"/>
    <w:rsid w:val="00B33AE8"/>
    <w:rsid w:val="00B564AA"/>
    <w:rsid w:val="00B70269"/>
    <w:rsid w:val="00B92ADA"/>
    <w:rsid w:val="00C15E90"/>
    <w:rsid w:val="00CC614E"/>
    <w:rsid w:val="00CD18C9"/>
    <w:rsid w:val="00D43C80"/>
    <w:rsid w:val="00D67491"/>
    <w:rsid w:val="00DF3BAB"/>
    <w:rsid w:val="00E019F7"/>
    <w:rsid w:val="00E06DD3"/>
    <w:rsid w:val="00E2156B"/>
    <w:rsid w:val="00EF197F"/>
    <w:rsid w:val="00F23E7B"/>
    <w:rsid w:val="00FB2654"/>
    <w:rsid w:val="00FB2AA9"/>
    <w:rsid w:val="363760B2"/>
    <w:rsid w:val="6D9C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rFonts w:eastAsia="宋体" w:cs="Times New Roman"/>
      <w:sz w:val="18"/>
      <w:szCs w:val="18"/>
    </w:rPr>
  </w:style>
  <w:style w:type="character" w:customStyle="1" w:styleId="Char0">
    <w:name w:val="页脚 Char"/>
    <w:basedOn w:val="a0"/>
    <w:link w:val="a4"/>
    <w:autoRedefine/>
    <w:uiPriority w:val="99"/>
    <w:qFormat/>
    <w:rPr>
      <w:rFonts w:eastAsia="宋体" w:cs="Times New Roman"/>
      <w:sz w:val="18"/>
      <w:szCs w:val="18"/>
    </w:rPr>
  </w:style>
  <w:style w:type="character" w:customStyle="1" w:styleId="Char">
    <w:name w:val="批注框文本 Char"/>
    <w:basedOn w:val="a0"/>
    <w:link w:val="a3"/>
    <w:autoRedefine/>
    <w:uiPriority w:val="99"/>
    <w:semiHidden/>
    <w:qFormat/>
    <w:rPr>
      <w:rFonts w:eastAsia="宋体"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rFonts w:eastAsia="宋体" w:cs="Times New Roman"/>
      <w:sz w:val="18"/>
      <w:szCs w:val="18"/>
    </w:rPr>
  </w:style>
  <w:style w:type="character" w:customStyle="1" w:styleId="Char0">
    <w:name w:val="页脚 Char"/>
    <w:basedOn w:val="a0"/>
    <w:link w:val="a4"/>
    <w:autoRedefine/>
    <w:uiPriority w:val="99"/>
    <w:qFormat/>
    <w:rPr>
      <w:rFonts w:eastAsia="宋体" w:cs="Times New Roman"/>
      <w:sz w:val="18"/>
      <w:szCs w:val="18"/>
    </w:rPr>
  </w:style>
  <w:style w:type="character" w:customStyle="1" w:styleId="Char">
    <w:name w:val="批注框文本 Char"/>
    <w:basedOn w:val="a0"/>
    <w:link w:val="a3"/>
    <w:autoRedefine/>
    <w:uiPriority w:val="99"/>
    <w:semiHidden/>
    <w:qFormat/>
    <w:rPr>
      <w:rFonts w:eastAsia="宋体"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169</Words>
  <Characters>966</Characters>
  <Application>Microsoft Office Word</Application>
  <DocSecurity>0</DocSecurity>
  <Lines>8</Lines>
  <Paragraphs>2</Paragraphs>
  <ScaleCrop>false</ScaleCrop>
  <Company>Lenovo</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丝丝 李</dc:creator>
  <cp:lastModifiedBy>��սԽ</cp:lastModifiedBy>
  <cp:revision>75</cp:revision>
  <cp:lastPrinted>2023-05-26T08:27:00Z</cp:lastPrinted>
  <dcterms:created xsi:type="dcterms:W3CDTF">2021-10-21T00:52:00Z</dcterms:created>
  <dcterms:modified xsi:type="dcterms:W3CDTF">2025-06-06T09:41:00Z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6A592E7940314947BD836AF39B79848F_12</vt:lpwstr>
  </property>
</Properties>
</file>