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bdr w:val="none" w:color="auto" w:sz="0" w:space="0"/>
          <w:lang w:val="en-US" w:eastAsia="zh-CN" w:bidi="ar"/>
        </w:rPr>
        <w:t>企业所得税征收方式鉴定表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00" w:lineRule="atLeast"/>
        <w:ind w:left="0" w:right="0"/>
        <w:jc w:val="center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（适用于各类企事业单位、社会团体）</w:t>
      </w:r>
    </w:p>
    <w:tbl>
      <w:tblPr>
        <w:tblW w:w="9044" w:type="dxa"/>
        <w:jc w:val="center"/>
        <w:tblInd w:w="-36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918"/>
        <w:gridCol w:w="1549"/>
        <w:gridCol w:w="669"/>
        <w:gridCol w:w="1555"/>
        <w:gridCol w:w="1480"/>
        <w:gridCol w:w="158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  <w:jc w:val="center"/>
        </w:trPr>
        <w:tc>
          <w:tcPr>
            <w:tcW w:w="9044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left"/>
            </w:pPr>
            <w:r>
              <w:rPr>
                <w:rFonts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纳税人管理代码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:　　　　　　　　鉴定期：　　年度　　　　金额单位：元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  <w:jc w:val="center"/>
        </w:trPr>
        <w:tc>
          <w:tcPr>
            <w:tcW w:w="2210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申报单位</w:t>
            </w:r>
          </w:p>
        </w:tc>
        <w:tc>
          <w:tcPr>
            <w:tcW w:w="683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  <w:jc w:val="center"/>
        </w:trPr>
        <w:tc>
          <w:tcPr>
            <w:tcW w:w="2210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　　址</w:t>
            </w:r>
          </w:p>
        </w:tc>
        <w:tc>
          <w:tcPr>
            <w:tcW w:w="683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  <w:jc w:val="center"/>
        </w:trPr>
        <w:tc>
          <w:tcPr>
            <w:tcW w:w="2210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 济 类 型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所属行业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  <w:jc w:val="center"/>
        </w:trPr>
        <w:tc>
          <w:tcPr>
            <w:tcW w:w="2210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 户 银 行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账　　号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  <w:jc w:val="center"/>
        </w:trPr>
        <w:tc>
          <w:tcPr>
            <w:tcW w:w="2210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 政 编 码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  <w:jc w:val="center"/>
        </w:trPr>
        <w:tc>
          <w:tcPr>
            <w:tcW w:w="2210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上年收入总额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上年成本费用额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  <w:jc w:val="center"/>
        </w:trPr>
        <w:tc>
          <w:tcPr>
            <w:tcW w:w="2210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上年注册资本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上年原材料耗费量（额）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  <w:jc w:val="center"/>
        </w:trPr>
        <w:tc>
          <w:tcPr>
            <w:tcW w:w="2210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上年职工人数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上年燃料、动力耗费量（额）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  <w:jc w:val="center"/>
        </w:trPr>
        <w:tc>
          <w:tcPr>
            <w:tcW w:w="2210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上年固定资产原值　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上年商品销售量（额）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210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上年所得税额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上年征收方式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  <w:jc w:val="center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行次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　　目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纳税人自报情况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主管税务机关审核意见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  <w:jc w:val="center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账簿设置情况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  <w:jc w:val="center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收入总额核算情况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  <w:jc w:val="center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成本费用核算情况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  <w:jc w:val="center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账簿、凭证保存情况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  <w:jc w:val="center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纳税义务履行情况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  <w:jc w:val="center"/>
        </w:trPr>
        <w:tc>
          <w:tcPr>
            <w:tcW w:w="9044" w:type="dxa"/>
            <w:gridSpan w:val="7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征　　收　　方　　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442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纳税人意见：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16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主管税务机关意见：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经办人：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  <w:jc w:val="center"/>
        </w:trPr>
        <w:tc>
          <w:tcPr>
            <w:tcW w:w="4428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经办人（签章）：</w:t>
            </w:r>
          </w:p>
        </w:tc>
        <w:tc>
          <w:tcPr>
            <w:tcW w:w="4616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　　　　主管税务机关（公章）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  <w:jc w:val="center"/>
        </w:trPr>
        <w:tc>
          <w:tcPr>
            <w:tcW w:w="442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　月　日</w:t>
            </w:r>
          </w:p>
        </w:tc>
        <w:tc>
          <w:tcPr>
            <w:tcW w:w="46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　月　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904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审批税务机关意见：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经办人：                                  审批税务机关（盖章）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年   月 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8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2019-10-11T08:19:37Z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