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8764" w:type="dxa"/>
        <w:tblInd w:w="0" w:type="dxa"/>
        <w:shd w:val="clear" w:color="auto" w:fill="FFFFFF"/>
        <w:tblLayout w:type="fixed"/>
        <w:tblCellMar>
          <w:top w:w="0" w:type="dxa"/>
          <w:left w:w="0" w:type="dxa"/>
          <w:bottom w:w="0" w:type="dxa"/>
          <w:right w:w="0" w:type="dxa"/>
        </w:tblCellMar>
      </w:tblPr>
      <w:tblGrid>
        <w:gridCol w:w="1513"/>
        <w:gridCol w:w="1397"/>
        <w:gridCol w:w="1182"/>
        <w:gridCol w:w="1074"/>
        <w:gridCol w:w="1418"/>
        <w:gridCol w:w="2164"/>
        <w:gridCol w:w="16"/>
      </w:tblGrid>
      <w:tr>
        <w:tblPrEx>
          <w:shd w:val="clear" w:color="auto" w:fill="FFFFFF"/>
          <w:tblLayout w:type="fixed"/>
          <w:tblCellMar>
            <w:top w:w="0" w:type="dxa"/>
            <w:left w:w="0" w:type="dxa"/>
            <w:bottom w:w="0" w:type="dxa"/>
            <w:right w:w="0" w:type="dxa"/>
          </w:tblCellMar>
        </w:tblPrEx>
        <w:trPr>
          <w:trHeight w:val="1090" w:hRule="atLeast"/>
        </w:trPr>
        <w:tc>
          <w:tcPr>
            <w:tcW w:w="8748" w:type="dxa"/>
            <w:gridSpan w:val="6"/>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宋体" w:hAnsi="宋体" w:eastAsia="宋体" w:cs="宋体"/>
                <w:b/>
                <w:i w:val="0"/>
                <w:caps w:val="0"/>
                <w:color w:val="333333"/>
                <w:spacing w:val="0"/>
                <w:kern w:val="0"/>
                <w:sz w:val="40"/>
                <w:szCs w:val="40"/>
                <w:bdr w:val="none" w:color="auto" w:sz="0" w:space="0"/>
                <w:lang w:val="en-US" w:eastAsia="zh-CN" w:bidi="ar"/>
              </w:rPr>
              <w:t>纳税人销售自产货物同时提供建筑（安装）劳务确认审核表</w:t>
            </w: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shd w:val="clear" w:color="auto" w:fill="FFFFFF"/>
          <w:tblLayout w:type="fixed"/>
          <w:tblCellMar>
            <w:top w:w="0" w:type="dxa"/>
            <w:left w:w="0" w:type="dxa"/>
            <w:bottom w:w="0" w:type="dxa"/>
            <w:right w:w="0" w:type="dxa"/>
          </w:tblCellMar>
        </w:tblPrEx>
        <w:trPr>
          <w:trHeight w:val="1350" w:hRule="atLeast"/>
        </w:trPr>
        <w:tc>
          <w:tcPr>
            <w:tcW w:w="15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ascii="仿宋_GB2312" w:hAnsi="宋体" w:eastAsia="仿宋_GB2312" w:cs="仿宋_GB2312"/>
                <w:i w:val="0"/>
                <w:caps w:val="0"/>
                <w:color w:val="333333"/>
                <w:spacing w:val="0"/>
                <w:kern w:val="0"/>
                <w:sz w:val="24"/>
                <w:szCs w:val="24"/>
                <w:bdr w:val="none" w:color="auto" w:sz="0" w:space="0"/>
                <w:lang w:val="en-US" w:eastAsia="zh-CN" w:bidi="ar"/>
              </w:rPr>
              <w:t>工程项目名称</w:t>
            </w:r>
          </w:p>
        </w:tc>
        <w:tc>
          <w:tcPr>
            <w:tcW w:w="139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建筑业施工（安装）资质（证书号）</w:t>
            </w:r>
          </w:p>
        </w:tc>
        <w:tc>
          <w:tcPr>
            <w:tcW w:w="11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总承包合同</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其中建筑劳务价款</w:t>
            </w:r>
          </w:p>
        </w:tc>
        <w:tc>
          <w:tcPr>
            <w:tcW w:w="14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增值税发票  总金额</w:t>
            </w:r>
          </w:p>
        </w:tc>
        <w:tc>
          <w:tcPr>
            <w:tcW w:w="216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备注</w:t>
            </w: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418" w:hRule="atLeast"/>
        </w:trPr>
        <w:tc>
          <w:tcPr>
            <w:tcW w:w="151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 </w:t>
            </w:r>
          </w:p>
        </w:tc>
        <w:tc>
          <w:tcPr>
            <w:tcW w:w="13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 </w:t>
            </w:r>
          </w:p>
        </w:tc>
        <w:tc>
          <w:tcPr>
            <w:tcW w:w="1182"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 </w:t>
            </w:r>
          </w:p>
        </w:tc>
        <w:tc>
          <w:tcPr>
            <w:tcW w:w="107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 </w:t>
            </w:r>
          </w:p>
        </w:tc>
        <w:tc>
          <w:tcPr>
            <w:tcW w:w="141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 </w:t>
            </w:r>
          </w:p>
        </w:tc>
        <w:tc>
          <w:tcPr>
            <w:tcW w:w="216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 </w:t>
            </w: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418"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3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18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07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216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936" w:hRule="atLeast"/>
        </w:trPr>
        <w:tc>
          <w:tcPr>
            <w:tcW w:w="151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3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18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07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41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216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333333"/>
                <w:spacing w:val="0"/>
                <w:sz w:val="24"/>
                <w:szCs w:val="24"/>
              </w:rPr>
            </w:pP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418" w:hRule="atLeast"/>
        </w:trPr>
        <w:tc>
          <w:tcPr>
            <w:tcW w:w="291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税源管理科意见：</w:t>
            </w:r>
          </w:p>
        </w:tc>
        <w:tc>
          <w:tcPr>
            <w:tcW w:w="2256"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税政科意见：</w:t>
            </w:r>
          </w:p>
        </w:tc>
        <w:tc>
          <w:tcPr>
            <w:tcW w:w="3582"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主管税务机关意见（章）：</w:t>
            </w: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418" w:hRule="atLeast"/>
        </w:trPr>
        <w:tc>
          <w:tcPr>
            <w:tcW w:w="291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2256"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3582"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418" w:hRule="atLeast"/>
        </w:trPr>
        <w:tc>
          <w:tcPr>
            <w:tcW w:w="291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2256"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3582"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795" w:hRule="atLeast"/>
        </w:trPr>
        <w:tc>
          <w:tcPr>
            <w:tcW w:w="291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2256"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3582"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16" w:type="dxa"/>
            <w:tcBorders>
              <w:top w:val="nil"/>
              <w:left w:val="nil"/>
              <w:bottom w:val="nil"/>
              <w:right w:val="nil"/>
            </w:tcBorders>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418" w:hRule="atLeast"/>
        </w:trPr>
        <w:tc>
          <w:tcPr>
            <w:tcW w:w="8748" w:type="dxa"/>
            <w:gridSpan w:val="6"/>
            <w:vMerge w:val="restart"/>
            <w:tcBorders>
              <w:top w:val="nil"/>
              <w:left w:val="nil"/>
              <w:bottom w:val="nil"/>
              <w:right w:val="nil"/>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default" w:ascii="仿宋_GB2312" w:hAnsi="宋体" w:eastAsia="仿宋_GB2312" w:cs="仿宋_GB2312"/>
                <w:i w:val="0"/>
                <w:caps w:val="0"/>
                <w:color w:val="333333"/>
                <w:spacing w:val="0"/>
                <w:kern w:val="0"/>
                <w:sz w:val="24"/>
                <w:szCs w:val="24"/>
                <w:bdr w:val="none" w:color="auto" w:sz="0" w:space="0"/>
                <w:lang w:val="en-US" w:eastAsia="zh-CN" w:bidi="ar"/>
              </w:rPr>
              <w:t>附：1、建筑业施工（安装）资质复印件；2、机构所在地主管国家税务局出具的纳税人属于从事货物生产的单位的证明；3、增值税专用发票复印件；4、总承包合同及分包合同复印件。</w:t>
            </w:r>
          </w:p>
        </w:tc>
        <w:tc>
          <w:tcPr>
            <w:tcW w:w="16" w:type="dxa"/>
            <w:shd w:val="clear" w:color="auto" w:fill="FFFFFF"/>
            <w:vAlign w:val="center"/>
          </w:tcPr>
          <w:p>
            <w:pPr>
              <w:rPr>
                <w:rFonts w:hint="eastAsia" w:ascii="宋体" w:hAnsi="宋体" w:eastAsia="宋体" w:cs="宋体"/>
                <w:i w:val="0"/>
                <w:caps w:val="0"/>
                <w:color w:val="333333"/>
                <w:spacing w:val="0"/>
                <w:sz w:val="24"/>
                <w:szCs w:val="24"/>
              </w:rPr>
            </w:pPr>
          </w:p>
        </w:tc>
      </w:tr>
      <w:tr>
        <w:tblPrEx>
          <w:tblLayout w:type="fixed"/>
          <w:tblCellMar>
            <w:top w:w="0" w:type="dxa"/>
            <w:left w:w="0" w:type="dxa"/>
            <w:bottom w:w="0" w:type="dxa"/>
            <w:right w:w="0" w:type="dxa"/>
          </w:tblCellMar>
        </w:tblPrEx>
        <w:trPr>
          <w:trHeight w:val="418" w:hRule="atLeast"/>
        </w:trPr>
        <w:tc>
          <w:tcPr>
            <w:tcW w:w="8748" w:type="dxa"/>
            <w:gridSpan w:val="6"/>
            <w:vMerge w:val="continue"/>
            <w:tcBorders>
              <w:top w:val="nil"/>
              <w:left w:val="nil"/>
              <w:bottom w:val="nil"/>
              <w:right w:val="nil"/>
            </w:tcBorders>
            <w:shd w:val="clear" w:color="auto" w:fill="FFFFFF"/>
            <w:tcMar>
              <w:left w:w="108" w:type="dxa"/>
              <w:right w:w="108" w:type="dxa"/>
            </w:tcMar>
            <w:vAlign w:val="top"/>
          </w:tcPr>
          <w:p>
            <w:pPr>
              <w:rPr>
                <w:rFonts w:hint="eastAsia" w:ascii="宋体" w:hAnsi="宋体" w:eastAsia="宋体" w:cs="宋体"/>
                <w:i w:val="0"/>
                <w:caps w:val="0"/>
                <w:color w:val="333333"/>
                <w:spacing w:val="0"/>
                <w:sz w:val="24"/>
                <w:szCs w:val="24"/>
              </w:rPr>
            </w:pPr>
          </w:p>
        </w:tc>
        <w:tc>
          <w:tcPr>
            <w:tcW w:w="16" w:type="dxa"/>
            <w:shd w:val="clear" w:color="auto" w:fill="FFFFFF"/>
            <w:vAlign w:val="center"/>
          </w:tcPr>
          <w:p>
            <w:pPr>
              <w:rPr>
                <w:rFonts w:hint="eastAsia" w:ascii="宋体" w:hAnsi="宋体" w:eastAsia="宋体" w:cs="宋体"/>
                <w:i w:val="0"/>
                <w:caps w:val="0"/>
                <w:color w:val="333333"/>
                <w:spacing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8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2019-10-11T08:29:31Z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