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59151">
      <w:pPr>
        <w:tabs>
          <w:tab w:val="left" w:pos="5460"/>
        </w:tabs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 w14:paraId="40998F5F"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</w:p>
    <w:p w14:paraId="3D1DAB28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大标宋简体" w:cs="Times New Roman"/>
          <w:b w:val="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大标宋简体" w:cs="Times New Roman"/>
          <w:b w:val="0"/>
          <w:kern w:val="0"/>
          <w:sz w:val="44"/>
          <w:szCs w:val="44"/>
          <w:highlight w:val="none"/>
        </w:rPr>
        <w:t>上海证券交易所发行上市审核规则适用</w:t>
      </w:r>
    </w:p>
    <w:p w14:paraId="4093CE31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大标宋简体" w:cs="Times New Roman"/>
          <w:b w:val="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大标宋简体" w:cs="Times New Roman"/>
          <w:b w:val="0"/>
          <w:kern w:val="0"/>
          <w:sz w:val="44"/>
          <w:szCs w:val="44"/>
          <w:highlight w:val="none"/>
        </w:rPr>
        <w:t>指引第</w:t>
      </w:r>
      <w:r>
        <w:rPr>
          <w:rFonts w:hint="eastAsia" w:ascii="Times New Roman" w:hAnsi="Times New Roman" w:eastAsia="方正大标宋简体" w:cs="Times New Roman"/>
          <w:b w:val="0"/>
          <w:kern w:val="0"/>
          <w:sz w:val="44"/>
          <w:szCs w:val="44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大标宋简体" w:cs="Times New Roman"/>
          <w:b w:val="0"/>
          <w:kern w:val="0"/>
          <w:sz w:val="44"/>
          <w:szCs w:val="44"/>
          <w:highlight w:val="none"/>
        </w:rPr>
        <w:t>号——轻资产、高研发投入</w:t>
      </w:r>
    </w:p>
    <w:p w14:paraId="7848A5D2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大标宋简体" w:cs="Times New Roman"/>
          <w:b w:val="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大标宋简体" w:cs="Times New Roman"/>
          <w:b w:val="0"/>
          <w:kern w:val="0"/>
          <w:sz w:val="44"/>
          <w:szCs w:val="44"/>
          <w:highlight w:val="none"/>
        </w:rPr>
        <w:t>认定标准（试行）</w:t>
      </w:r>
    </w:p>
    <w:p w14:paraId="4C20E7C5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92B2CF2">
      <w:pPr>
        <w:pStyle w:val="2"/>
        <w:numPr>
          <w:ilvl w:val="0"/>
          <w:numId w:val="1"/>
        </w:num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进一步提升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上市公司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科技创新能力，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鼓励企业加大研发投入，根据《上市公司证券发行注册管理办法》《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〈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上市公司证券发行注册管理办法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第九条、第十条、第十一条、第十三条、第四十条、第五十七条、第六十条有关规定的适用意见——证券期货法律适用意见第 18 号》（以下简称《18号意见》）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等规定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，制定本指引。</w:t>
      </w:r>
    </w:p>
    <w:p w14:paraId="33737BE9">
      <w:pPr>
        <w:pStyle w:val="2"/>
        <w:numPr>
          <w:ilvl w:val="0"/>
          <w:numId w:val="1"/>
        </w:num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依照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《18号意见》第五条的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规定，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具有轻资产、高研发投入特点的科创板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上市公司（以下简称公司）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再融资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募集资金用于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补充流动资金和偿还债务的比例超过募集资金总额的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30%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的，适用本指引。</w:t>
      </w:r>
    </w:p>
    <w:p w14:paraId="360A7DA8">
      <w:pPr>
        <w:pStyle w:val="2"/>
        <w:numPr>
          <w:ilvl w:val="0"/>
          <w:numId w:val="0"/>
        </w:num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前款所称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具有轻资产、高研发投入特点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是指同时具有轻资产特点和高研发投入特点。</w:t>
      </w:r>
    </w:p>
    <w:p w14:paraId="42927888">
      <w:pPr>
        <w:pStyle w:val="2"/>
        <w:spacing w:after="0"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第三条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公司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最近一年末固定资产、在建工程、土地使用权、使用权资产、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长期待摊费用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</w:rPr>
        <w:t>以及其他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通过资本性支出形成的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实物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资产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合计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占总资产比重不高于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%的，可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以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认定为具有轻资产特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点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7EF97AF8">
      <w:pPr>
        <w:pStyle w:val="2"/>
        <w:numPr>
          <w:ilvl w:val="0"/>
          <w:numId w:val="0"/>
        </w:num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第四条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公司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同时符合下列指标的，可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以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认定为具有高研发投入特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点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：</w:t>
      </w:r>
    </w:p>
    <w:p w14:paraId="6F6644A9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（一）最近三年平均研发投入占营业收入比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例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不低于1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%或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者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最近三年累计研发投入不低于3亿元；</w:t>
      </w:r>
    </w:p>
    <w:p w14:paraId="51215E4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（二）最近一年研发人员占当年员工总数的比例不低于10%。</w:t>
      </w:r>
    </w:p>
    <w:p w14:paraId="2AC6D0DA">
      <w:pPr>
        <w:widowControl/>
        <w:shd w:val="clear" w:color="auto" w:fill="auto"/>
        <w:spacing w:line="560" w:lineRule="exact"/>
        <w:ind w:firstLine="643" w:firstLineChars="200"/>
        <w:textAlignment w:val="baseline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第五条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公司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不符合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本指引第三条、第四条规定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本次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募投项目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属于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符合国家重大战略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支持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方向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，用于研发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突破关键核心技术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的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以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在充分论证后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适用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《18号意见》第五条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中关于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募集资金用于补充流动资金和偿还债务的比例超过募集资金总额的30%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的相关规定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08EE68A7">
      <w:pPr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3" w:firstLineChars="200"/>
        <w:textAlignment w:val="baseline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第六条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保荐机构及申报会计师应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当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重点关注并核查下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列事项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，出具专项核查意见：</w:t>
      </w:r>
    </w:p>
    <w:p w14:paraId="5FB7E4D4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轻资产特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认定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中所涉及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相关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资产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科目的具体确定依据及合理性，相关资产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科目归集、核算是否合理准确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1AB72689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（二）公司研发投入计算口径是否合理；研发投入的归集是否准确；研发投入相关数据来源是否可验证；研发相关内控制度是否健全且被有效执行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5167DFB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）公司是否符合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本指引第二条至第五条规定的标准，本次募集资金用于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补充流动资金和偿还债务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比例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超过30%的合理性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03E3745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四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）公司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本次募投项目研发支出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的具体投向、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测算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依据及融资必要性，以及研发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内容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与主营业务的相关性。</w:t>
      </w:r>
    </w:p>
    <w:p w14:paraId="36B45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ind w:firstLine="643" w:firstLineChars="200"/>
        <w:textAlignment w:val="baseline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第七条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公司应当在募集说明书中披露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下列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内容：</w:t>
      </w:r>
    </w:p>
    <w:p w14:paraId="59867BF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轻资产特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认定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所涉及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相关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资产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的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具体构成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、金额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，及占总资产的比重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0DDC362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（二）最近三年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平均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研发投入占营业收入比例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最近三年累计研发投入总额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6733D10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（三）公司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是否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符合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本指引第二条至第五条规定的标准，本次募集资金用于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补充流动资金和偿还债务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比例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超过30%的合理性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4813AD2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（四）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本次募投项目研发支出的具体投向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构成及测算依据、研发成果预计转化情况、研发的不确定性风险，以及研发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内容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与主营业务的相关性。</w:t>
      </w:r>
    </w:p>
    <w:p w14:paraId="37E234E4">
      <w:pPr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3" w:firstLineChars="200"/>
        <w:textAlignment w:val="baseline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第八条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公司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实施再融资后，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应当在年度报告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和前次募集资金使用情况鉴证报告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中披露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下列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内容：</w:t>
      </w:r>
    </w:p>
    <w:p w14:paraId="266CD3DC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（一）超过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  <w:t>补充流动资金和偿还债务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比例限制部分的募集资金使用情况、投入进度、结余情况、相关研发项目的推进情况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2BA6EA3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（二）前次超过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  <w:t>补充流动资金和偿还债务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比例限制部分募集资金用途发生变更的情况。</w:t>
      </w:r>
    </w:p>
    <w:p w14:paraId="4FDDD226">
      <w:pPr>
        <w:pStyle w:val="2"/>
        <w:spacing w:after="0" w:line="560" w:lineRule="exact"/>
        <w:ind w:firstLine="643" w:firstLineChars="200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第九条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公司用于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  <w:t>补充流动资金和偿还债务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的募集资金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  <w:t>超过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募集资金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30%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比例的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  <w:t>部分，后续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拟变更</w:t>
      </w: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>用途的，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  <w:t>应当继续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符合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《18号意见》第五条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关于原则上应当</w:t>
      </w: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>用于主营业务相关的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  <w:t>研发投入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的规定</w:t>
      </w: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>。</w:t>
      </w:r>
    </w:p>
    <w:p w14:paraId="475F490B">
      <w:pPr>
        <w:pStyle w:val="2"/>
        <w:spacing w:after="0" w:line="560" w:lineRule="exact"/>
        <w:ind w:firstLine="643" w:firstLineChars="200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第十条</w:t>
      </w: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公司</w:t>
      </w: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>前次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再融资违反本指引第九条的规定，相关部分</w:t>
      </w: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>募集资金变更后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的</w:t>
      </w: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>用途不符合监管要求的，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应当</w:t>
      </w: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>在本次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再融资时</w:t>
      </w: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>调减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对应规模的募集资金</w:t>
      </w: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>。</w:t>
      </w:r>
    </w:p>
    <w:p w14:paraId="0F8D5E84">
      <w:pPr>
        <w:pStyle w:val="2"/>
        <w:spacing w:after="0"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第十一条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本指引由本所负责解释。</w:t>
      </w:r>
    </w:p>
    <w:p w14:paraId="62E1AB4F">
      <w:pPr>
        <w:pStyle w:val="2"/>
        <w:spacing w:after="0" w:line="560" w:lineRule="exact"/>
        <w:ind w:firstLine="643" w:firstLineChars="200"/>
        <w:rPr>
          <w:rFonts w:hint="eastAsia" w:eastAsia="仿宋_GB2312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第十二条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本指引自发布之日起施行。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DA58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B5B95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B5B95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FB467"/>
    <w:multiLevelType w:val="singleLevel"/>
    <w:tmpl w:val="040FB467"/>
    <w:lvl w:ilvl="0" w:tentative="0">
      <w:start w:val="1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3E5BC9"/>
    <w:rsid w:val="14100451"/>
    <w:rsid w:val="38DF4276"/>
    <w:rsid w:val="437E3050"/>
    <w:rsid w:val="686344A3"/>
    <w:rsid w:val="76EEE1BC"/>
    <w:rsid w:val="7AFFB264"/>
    <w:rsid w:val="7DFCDA13"/>
    <w:rsid w:val="7DFF378E"/>
    <w:rsid w:val="BFF3ABB9"/>
    <w:rsid w:val="CE3E5BC9"/>
    <w:rsid w:val="D9FF6500"/>
    <w:rsid w:val="E8AD8E8B"/>
    <w:rsid w:val="EE7B5014"/>
    <w:rsid w:val="F76963C8"/>
    <w:rsid w:val="FB77F5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1383</Words>
  <Characters>1406</Characters>
  <Lines>0</Lines>
  <Paragraphs>0</Paragraphs>
  <TotalTime>11</TotalTime>
  <ScaleCrop>false</ScaleCrop>
  <LinksUpToDate>false</LinksUpToDate>
  <CharactersWithSpaces>1419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2024-10-12T15:07:00Z</dcterms:created>
  <dc:creator>whxu</dc:creator>
  <cp:lastModifiedBy>星</cp:lastModifiedBy>
  <cp:lastPrinted>2024-10-12T01:32:35Z</cp:lastPrinted>
  <dcterms:modified xsi:type="dcterms:W3CDTF">2024-10-12T03:34:32Z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CF67D178B9524D09BF5C3D42391D3149_13</vt:lpwstr>
  </property>
</Properties>
</file>