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8F42">
      <w:pPr>
        <w:tabs>
          <w:tab w:val="left" w:pos="5460"/>
        </w:tabs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444DA7B4"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13540E4A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  <w:t>《上海证券交易所发行上市审核规则适用指引第</w:t>
      </w:r>
      <w:r>
        <w:rPr>
          <w:rFonts w:hint="eastAsia" w:ascii="Times New Roman" w:hAnsi="Times New Roman" w:eastAsia="方正大标宋简体" w:cs="Times New Roman"/>
          <w:b w:val="0"/>
          <w:kern w:val="0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  <w:t>号——轻资产、高研发投入</w:t>
      </w:r>
    </w:p>
    <w:p w14:paraId="53926A78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大标宋简体" w:cs="Times New Roman"/>
          <w:b w:val="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  <w:t>认定标准（试行）》起草</w:t>
      </w:r>
      <w:r>
        <w:rPr>
          <w:rFonts w:hint="eastAsia" w:ascii="Times New Roman" w:hAnsi="Times New Roman" w:eastAsia="方正大标宋简体" w:cs="Times New Roman"/>
          <w:b w:val="0"/>
          <w:kern w:val="0"/>
          <w:sz w:val="44"/>
          <w:szCs w:val="44"/>
          <w:highlight w:val="none"/>
          <w:lang w:eastAsia="zh-CN"/>
        </w:rPr>
        <w:t>说明</w:t>
      </w:r>
    </w:p>
    <w:p w14:paraId="5FF91E54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BD80A2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为贯彻落实中国证监会《关于深化科创板改革 服务科技创新和新质生产力发展的八条措施》（以下简称《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八条》）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支持科创企业高质量发展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，上海证券交易所（以下简称本所）制定了《上海证券交易所发行上市审核规则适用指引第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号——轻资产、高研发投入认定标准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（试行）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》（以下简称《指引》），现将有关情况说明如下。</w:t>
      </w:r>
    </w:p>
    <w:p w14:paraId="4CAA7DA7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sz w:val="32"/>
          <w:szCs w:val="32"/>
        </w:rPr>
        <w:t>起草背景</w:t>
      </w:r>
    </w:p>
    <w:p w14:paraId="2A53C8E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 ，中国证监会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发布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八条》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提出探索建立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轻资产、高研发投入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认定标准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。本所根据《上市公司证券发行注册管理办法》《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上市公司证券发行注册管理办法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第九条、第十条、第十一条、第十条、第四十条、第五十七条、第六十条有关规定的适用意见——证券期货法律适用意见第18号》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（以下简称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《18号意见》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等有关规定，在总结前期科创板企业案例的基础上，结合“轻资产、高研发投入”企业经营模式特点，制定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了《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指引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进一步鼓励企业加大研发投入，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提升科技创新能力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0DB79FF5">
      <w:pPr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sz w:val="32"/>
          <w:szCs w:val="32"/>
        </w:rPr>
        <w:t>二、主要内容</w:t>
      </w:r>
    </w:p>
    <w:p w14:paraId="73540567">
      <w:pPr>
        <w:widowControl w:val="0"/>
        <w:adjustRightInd w:val="0"/>
        <w:snapToGrid w:val="0"/>
        <w:spacing w:line="560" w:lineRule="exact"/>
        <w:ind w:right="-74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指引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条，明确了科创板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“轻资产、高研发投入”企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业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认定标准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适用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范围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、具体认定标准、核查要求、信息披露要求以及募集资金监管要求等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事项。主要内容如下。</w:t>
      </w:r>
    </w:p>
    <w:p w14:paraId="0DDCEB26">
      <w:pPr>
        <w:widowControl w:val="0"/>
        <w:adjustRightInd w:val="0"/>
        <w:snapToGrid w:val="0"/>
        <w:spacing w:line="560" w:lineRule="exact"/>
        <w:ind w:right="-74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明确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适用范围。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明确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《指引》规定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的“轻资产、高研发投入”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认定标准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的适用范围，为适用《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号意见》第五条的具有轻资产、高研发投入特点的科创板企业。</w:t>
      </w:r>
    </w:p>
    <w:p w14:paraId="3CA6FDBF">
      <w:pPr>
        <w:widowControl/>
        <w:shd w:val="clear" w:color="auto" w:fill="auto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细化</w:t>
      </w:r>
      <w:r>
        <w:rPr>
          <w:rFonts w:ascii="Times New Roman" w:hAnsi="Times New Roman" w:eastAsia="仿宋_GB2312" w:cs="Times New Roman"/>
          <w:sz w:val="32"/>
          <w:szCs w:val="32"/>
        </w:rPr>
        <w:t>认定标准。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《18号意见》提出了具有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轻资产、高研发投入”特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点企业的概念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在此基础上，《指引》进一步细化、明确了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“轻资产、高研发投入”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企业的具体认定标准。</w:t>
      </w:r>
    </w:p>
    <w:p w14:paraId="77F2367A">
      <w:pPr>
        <w:widowControl w:val="0"/>
        <w:adjustRightInd w:val="0"/>
        <w:snapToGrid w:val="0"/>
        <w:spacing w:line="560" w:lineRule="exact"/>
        <w:ind w:right="-74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压严压实中介机构责任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明确保荐机构及申报会计师应重点关注并核查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的“轻资产、高研发投入”企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业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认定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相关事项，并要求出具专项核查意见。</w:t>
      </w:r>
    </w:p>
    <w:p w14:paraId="3F5A7287">
      <w:pPr>
        <w:widowControl w:val="0"/>
        <w:adjustRightInd w:val="0"/>
        <w:snapToGrid w:val="0"/>
        <w:spacing w:line="560" w:lineRule="exact"/>
        <w:ind w:right="-74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强化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信息披露要求。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要求公司应当在募集说明书中新增披露公司符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合“轻资产、高研发投入”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相关要求的情况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本次募集资金用于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补充流动资金和偿还债务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比例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超过30%的合理性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并强化与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本次募投项目研发支出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、研发内容、研发风险等相关的信息披露。</w:t>
      </w:r>
    </w:p>
    <w:p w14:paraId="57EFB41F">
      <w:pPr>
        <w:pStyle w:val="2"/>
        <w:spacing w:after="0" w:line="56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募集资金监管。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要求公司应当在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报告及前募鉴证报告中披露募集资金使用及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研发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项目推进的情况。加强对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补充流动资金和偿还债务超过30%比例部分的募集资金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用途变更的监管。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080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936A9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36A9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59599"/>
    <w:multiLevelType w:val="singleLevel"/>
    <w:tmpl w:val="A5A595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3E5BC9"/>
    <w:rsid w:val="0FC61630"/>
    <w:rsid w:val="630E11C8"/>
    <w:rsid w:val="6F36160C"/>
    <w:rsid w:val="7D7F4FC7"/>
    <w:rsid w:val="7DFF3A36"/>
    <w:rsid w:val="AF5BFF2F"/>
    <w:rsid w:val="CDD9BFD0"/>
    <w:rsid w:val="CE3E5BC9"/>
    <w:rsid w:val="CEF75448"/>
    <w:rsid w:val="DBBC10F8"/>
    <w:rsid w:val="DFFBEBAE"/>
    <w:rsid w:val="E3EEA5A5"/>
    <w:rsid w:val="EFDB1950"/>
    <w:rsid w:val="EFFEFC4B"/>
    <w:rsid w:val="FB77F5E2"/>
    <w:rsid w:val="FFFA1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招股书正文"/>
    <w:basedOn w:val="1"/>
    <w:qFormat/>
    <w:uiPriority w:val="0"/>
    <w:pPr>
      <w:snapToGrid w:val="0"/>
      <w:spacing w:line="500" w:lineRule="exact"/>
      <w:ind w:right="-74" w:firstLine="200" w:firstLineChars="200"/>
    </w:pPr>
    <w:rPr>
      <w:rFonts w:ascii="宋体" w:hAnsi="宋体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922</Words>
  <Characters>937</Characters>
  <Lines>0</Lines>
  <Paragraphs>0</Paragraphs>
  <TotalTime>7</TotalTime>
  <ScaleCrop>false</ScaleCrop>
  <LinksUpToDate>false</LinksUpToDate>
  <CharactersWithSpaces>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2024-10-12T23:07:00Z</dcterms:created>
  <dc:creator>whxu</dc:creator>
  <cp:lastModifiedBy>星</cp:lastModifiedBy>
  <cp:lastPrinted>2024-10-12T01:32:42Z</cp:lastPrinted>
  <dcterms:modified xsi:type="dcterms:W3CDTF">2024-10-12T03:34:43Z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721DBE9BB9D24F41BB1BD0F22C8AF02C_13</vt:lpwstr>
  </property>
</Properties>
</file>